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EF55" w14:textId="77777777" w:rsidR="00233445" w:rsidRDefault="00233445" w:rsidP="006E4E19">
      <w:pPr>
        <w:pStyle w:val="Textoindependiente"/>
        <w:jc w:val="center"/>
        <w:rPr>
          <w:rFonts w:ascii="Arial" w:hAnsi="Arial" w:cs="Arial"/>
          <w:sz w:val="28"/>
          <w:szCs w:val="28"/>
        </w:rPr>
      </w:pPr>
    </w:p>
    <w:p w14:paraId="6F250B53" w14:textId="492F75B3" w:rsidR="001B4D7C" w:rsidRPr="00157DF1" w:rsidRDefault="00E62FF0" w:rsidP="006E4E19">
      <w:pPr>
        <w:pStyle w:val="Textoindependiente"/>
        <w:jc w:val="center"/>
        <w:rPr>
          <w:rFonts w:ascii="Arial" w:hAnsi="Arial" w:cs="Arial"/>
          <w:sz w:val="28"/>
          <w:szCs w:val="28"/>
        </w:rPr>
      </w:pPr>
      <w:r>
        <w:rPr>
          <w:rFonts w:ascii="Arial" w:hAnsi="Arial" w:cs="Arial"/>
          <w:sz w:val="28"/>
          <w:szCs w:val="28"/>
        </w:rPr>
        <w:t>INTERNATIONAL LAW OF THE SEA</w:t>
      </w:r>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6D75AD8E" w:rsidR="00FB1464" w:rsidRPr="00157DF1" w:rsidRDefault="00207D34" w:rsidP="006E4E19">
      <w:pPr>
        <w:pStyle w:val="Textoindependiente"/>
        <w:jc w:val="center"/>
        <w:rPr>
          <w:rFonts w:ascii="Arial" w:hAnsi="Arial" w:cs="Arial"/>
          <w:sz w:val="28"/>
          <w:szCs w:val="28"/>
        </w:rPr>
      </w:pPr>
      <w:r>
        <w:rPr>
          <w:rFonts w:ascii="Arial" w:hAnsi="Arial" w:cs="Arial"/>
          <w:sz w:val="28"/>
          <w:szCs w:val="28"/>
        </w:rPr>
        <w:t>25 TO 29 SEPTEMBER 2023</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6ABC9002" w14:textId="4F82632A" w:rsidR="00FB1464" w:rsidRPr="00083737" w:rsidRDefault="003410DB" w:rsidP="00083737">
      <w:pPr>
        <w:pStyle w:val="Textoindependiente"/>
        <w:jc w:val="center"/>
        <w:rPr>
          <w:rFonts w:ascii="Arial" w:hAnsi="Arial" w:cs="Arial"/>
          <w:sz w:val="28"/>
          <w:szCs w:val="28"/>
        </w:rPr>
      </w:pPr>
      <w:r>
        <w:rPr>
          <w:rFonts w:ascii="Arial" w:hAnsi="Arial" w:cs="Arial"/>
          <w:sz w:val="28"/>
          <w:szCs w:val="28"/>
        </w:rPr>
        <w:t>S</w:t>
      </w:r>
      <w:r w:rsidR="00083737">
        <w:rPr>
          <w:rFonts w:ascii="Arial" w:hAnsi="Arial" w:cs="Arial"/>
          <w:sz w:val="28"/>
          <w:szCs w:val="28"/>
        </w:rPr>
        <w:t xml:space="preserve">INGAPORE COOPERATION PROGRAMME </w:t>
      </w:r>
      <w:r>
        <w:rPr>
          <w:rFonts w:ascii="Arial" w:hAnsi="Arial" w:cs="Arial"/>
          <w:sz w:val="28"/>
          <w:szCs w:val="28"/>
        </w:rPr>
        <w:t xml:space="preserve">TRAINING AWARD </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default" r:id="rId8"/>
          <w:footerReference w:type="default" r:id="rId9"/>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53B13D52" w14:textId="77777777" w:rsidR="005C08A7" w:rsidRPr="00AD01E1" w:rsidRDefault="005C08A7" w:rsidP="005C08A7">
      <w:pPr>
        <w:ind w:left="-86" w:right="-86"/>
        <w:jc w:val="both"/>
        <w:rPr>
          <w:rFonts w:ascii="Arial" w:hAnsi="Arial" w:cs="Arial"/>
          <w:lang w:val="en-GB"/>
        </w:rPr>
      </w:pPr>
    </w:p>
    <w:p w14:paraId="23A2ACCD" w14:textId="77777777" w:rsidR="00160EC5" w:rsidRPr="00160EC5" w:rsidRDefault="00160EC5" w:rsidP="00160EC5">
      <w:pPr>
        <w:ind w:right="-144"/>
        <w:jc w:val="both"/>
        <w:rPr>
          <w:rFonts w:ascii="Arial" w:hAnsi="Arial" w:cs="Arial"/>
        </w:rPr>
      </w:pPr>
      <w:r w:rsidRPr="00160E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32CBEADF" w14:textId="77777777" w:rsidR="00160EC5" w:rsidRPr="00160EC5" w:rsidRDefault="00160EC5" w:rsidP="00160EC5">
      <w:pPr>
        <w:ind w:right="-144"/>
        <w:jc w:val="both"/>
        <w:rPr>
          <w:rFonts w:ascii="Arial" w:hAnsi="Arial" w:cs="Arial"/>
        </w:rPr>
      </w:pPr>
    </w:p>
    <w:p w14:paraId="53FE41E8" w14:textId="77777777" w:rsidR="00160EC5" w:rsidRPr="00160EC5" w:rsidRDefault="00160EC5" w:rsidP="00160EC5">
      <w:pPr>
        <w:ind w:right="-144"/>
        <w:jc w:val="both"/>
        <w:rPr>
          <w:rFonts w:ascii="Arial" w:hAnsi="Arial" w:cs="Arial"/>
        </w:rPr>
      </w:pPr>
      <w:r w:rsidRPr="00160EC5">
        <w:rPr>
          <w:rFonts w:ascii="Arial" w:hAnsi="Arial" w:cs="Arial"/>
        </w:rPr>
        <w:t>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w:t>
      </w:r>
    </w:p>
    <w:p w14:paraId="5C333367" w14:textId="77777777" w:rsidR="00160EC5" w:rsidRPr="00160EC5" w:rsidRDefault="00160EC5" w:rsidP="00160EC5">
      <w:pPr>
        <w:ind w:right="-144"/>
        <w:jc w:val="both"/>
        <w:rPr>
          <w:rFonts w:ascii="Arial" w:hAnsi="Arial" w:cs="Arial"/>
        </w:rPr>
      </w:pPr>
    </w:p>
    <w:p w14:paraId="170EBC0B" w14:textId="3347D341" w:rsidR="00914C6D" w:rsidRPr="00352DBA" w:rsidRDefault="00160EC5" w:rsidP="00160EC5">
      <w:pPr>
        <w:ind w:right="-144"/>
        <w:jc w:val="both"/>
        <w:rPr>
          <w:rFonts w:ascii="Arial" w:hAnsi="Arial"/>
          <w:b/>
          <w:sz w:val="26"/>
          <w:szCs w:val="26"/>
          <w14:shadow w14:blurRad="50800" w14:dist="38100" w14:dir="2700000" w14:sx="100000" w14:sy="100000" w14:kx="0" w14:ky="0" w14:algn="tl">
            <w14:srgbClr w14:val="000000">
              <w14:alpha w14:val="60000"/>
            </w14:srgbClr>
          </w14:shadow>
        </w:rPr>
      </w:pPr>
      <w:r w:rsidRPr="00160EC5">
        <w:rPr>
          <w:rFonts w:ascii="Arial" w:hAnsi="Arial" w:cs="Arial"/>
        </w:rPr>
        <w:t>To date, close to 150,000 officials from more than 180 countries, territories and intergovernmental organisations have participated in our courses and study visits. The SCP is managed by the Technical Cooperation Directorate of the Singapore Ministry of Foreign Affairs.</w:t>
      </w: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25D7C1DE" w14:textId="1569DFF1" w:rsidR="00EF2335" w:rsidRDefault="00EF2335" w:rsidP="00083737">
      <w:pPr>
        <w:ind w:right="-144"/>
        <w:jc w:val="both"/>
        <w:rPr>
          <w:rFonts w:ascii="Arial" w:hAnsi="Arial" w:cs="Arial"/>
        </w:rPr>
      </w:pPr>
    </w:p>
    <w:p w14:paraId="207DA5E2" w14:textId="77777777" w:rsidR="0024133D" w:rsidRDefault="0024133D" w:rsidP="00914C6D">
      <w:pPr>
        <w:ind w:right="-144"/>
        <w:jc w:val="both"/>
        <w:rPr>
          <w:rFonts w:ascii="Arial" w:hAnsi="Arial" w:cs="Arial"/>
        </w:rPr>
      </w:pPr>
    </w:p>
    <w:p w14:paraId="613524A2" w14:textId="77777777" w:rsidR="00EF2335" w:rsidRDefault="00EF2335" w:rsidP="00914C6D">
      <w:pPr>
        <w:ind w:right="-144"/>
        <w:jc w:val="both"/>
        <w:rPr>
          <w:rFonts w:ascii="Arial" w:hAnsi="Arial" w:cs="Arial"/>
        </w:rPr>
      </w:pPr>
    </w:p>
    <w:p w14:paraId="4ECB4387" w14:textId="77777777" w:rsidR="00EF2335" w:rsidRDefault="00EF2335" w:rsidP="00914C6D">
      <w:pPr>
        <w:ind w:right="-144"/>
        <w:jc w:val="both"/>
        <w:rPr>
          <w:rFonts w:ascii="Arial" w:hAnsi="Arial" w:cs="Arial"/>
        </w:rPr>
      </w:pPr>
    </w:p>
    <w:p w14:paraId="66EA625D" w14:textId="77777777" w:rsidR="00EF2335" w:rsidRDefault="00EF2335" w:rsidP="00914C6D">
      <w:pPr>
        <w:ind w:right="-144"/>
        <w:jc w:val="both"/>
        <w:rPr>
          <w:rFonts w:ascii="Arial" w:hAnsi="Arial" w:cs="Arial"/>
        </w:rPr>
      </w:pPr>
    </w:p>
    <w:p w14:paraId="48CC7F33" w14:textId="77777777" w:rsidR="006650D3" w:rsidRPr="00352DBA" w:rsidRDefault="006650D3" w:rsidP="006E4E19">
      <w:pPr>
        <w:ind w:right="-144"/>
        <w:jc w:val="both"/>
        <w:rPr>
          <w:rFonts w:ascii="Arial" w:hAnsi="Arial" w:cs="Arial"/>
          <w:b/>
          <w:sz w:val="24"/>
          <w:szCs w:val="24"/>
          <w14:shadow w14:blurRad="50800" w14:dist="38100" w14:dir="2700000" w14:sx="100000" w14:sy="100000" w14:kx="0" w14:ky="0" w14:algn="tl">
            <w14:srgbClr w14:val="000000">
              <w14:alpha w14:val="60000"/>
            </w14:srgbClr>
          </w14:shadow>
        </w:rPr>
      </w:pPr>
    </w:p>
    <w:p w14:paraId="68389334" w14:textId="77777777" w:rsidR="00390060" w:rsidRDefault="00390060" w:rsidP="006E4E19">
      <w:pPr>
        <w:ind w:right="-144"/>
        <w:jc w:val="both"/>
        <w:rPr>
          <w:rFonts w:ascii="Arial" w:hAnsi="Arial" w:cs="Arial"/>
          <w:b/>
          <w:sz w:val="24"/>
          <w:szCs w:val="24"/>
        </w:rPr>
      </w:pPr>
    </w:p>
    <w:p w14:paraId="111C0F7A" w14:textId="77777777" w:rsidR="003410DB" w:rsidRDefault="003410DB" w:rsidP="006E4E19">
      <w:pPr>
        <w:ind w:right="-144"/>
        <w:jc w:val="both"/>
        <w:rPr>
          <w:rFonts w:ascii="Arial" w:hAnsi="Arial" w:cs="Arial"/>
          <w:b/>
          <w:sz w:val="24"/>
          <w:szCs w:val="24"/>
        </w:rPr>
      </w:pPr>
    </w:p>
    <w:p w14:paraId="64F4A359" w14:textId="77777777" w:rsidR="003410DB" w:rsidRDefault="003410DB" w:rsidP="006E4E19">
      <w:pPr>
        <w:ind w:right="-144"/>
        <w:jc w:val="both"/>
        <w:rPr>
          <w:rFonts w:ascii="Arial" w:hAnsi="Arial" w:cs="Arial"/>
          <w:b/>
          <w:sz w:val="24"/>
          <w:szCs w:val="24"/>
        </w:rPr>
      </w:pPr>
    </w:p>
    <w:p w14:paraId="7553C67B" w14:textId="77777777" w:rsidR="00160EC5" w:rsidRDefault="00160EC5" w:rsidP="006E4E19">
      <w:pPr>
        <w:ind w:right="-144"/>
        <w:jc w:val="both"/>
        <w:rPr>
          <w:rFonts w:ascii="Arial" w:hAnsi="Arial" w:cs="Arial"/>
          <w:b/>
          <w:sz w:val="24"/>
          <w:szCs w:val="24"/>
        </w:rPr>
      </w:pPr>
    </w:p>
    <w:p w14:paraId="5D741D43" w14:textId="02E06372"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t>Course Objectives</w:t>
      </w:r>
    </w:p>
    <w:p w14:paraId="4A937858" w14:textId="77777777" w:rsidR="00662E20" w:rsidRPr="003472DA" w:rsidRDefault="00662E20" w:rsidP="006E4E19">
      <w:pPr>
        <w:jc w:val="both"/>
        <w:rPr>
          <w:rFonts w:ascii="Arial" w:hAnsi="Arial" w:cs="Arial"/>
        </w:rPr>
      </w:pPr>
    </w:p>
    <w:p w14:paraId="548B20F8" w14:textId="51D79CC5" w:rsidR="00BD1D5F" w:rsidRPr="00BF0CFD" w:rsidRDefault="00E62FF0" w:rsidP="00BD1D5F">
      <w:pPr>
        <w:jc w:val="both"/>
        <w:rPr>
          <w:rFonts w:ascii="Arial" w:hAnsi="Arial" w:cs="Arial"/>
        </w:rPr>
      </w:pPr>
      <w:r>
        <w:rPr>
          <w:rFonts w:ascii="Arial" w:hAnsi="Arial" w:cs="Arial"/>
        </w:rPr>
        <w:t>With a focus on the 1982 United Nations Convention on the Law of the Sea (UNCLOS), this course will cover the rights and obligations of States in the various maritime zones, as well as the role of key international organisations.</w:t>
      </w:r>
    </w:p>
    <w:p w14:paraId="692124C5" w14:textId="2FBD2522" w:rsidR="006A6A5E" w:rsidRDefault="006A6A5E"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64664FE" w14:textId="77777777" w:rsidR="006A6A5E" w:rsidRPr="00352DBA" w:rsidRDefault="006A6A5E"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32CEC1A7" w14:textId="77777777" w:rsidR="00A605D1" w:rsidRPr="00A30417" w:rsidRDefault="00A605D1" w:rsidP="00A605D1">
      <w:pPr>
        <w:jc w:val="both"/>
        <w:rPr>
          <w:rFonts w:ascii="Arial" w:hAnsi="Arial" w:cs="Arial"/>
          <w:noProof/>
        </w:rPr>
      </w:pPr>
      <w:r w:rsidRPr="00A30417">
        <w:rPr>
          <w:rFonts w:ascii="Arial" w:hAnsi="Arial" w:cs="Arial"/>
          <w:noProof/>
        </w:rPr>
        <w:t>Topics to be covered include:</w:t>
      </w:r>
    </w:p>
    <w:p w14:paraId="40E7E8C1" w14:textId="77777777" w:rsidR="00A605D1" w:rsidRDefault="00A605D1" w:rsidP="003410DB">
      <w:pPr>
        <w:jc w:val="both"/>
        <w:rPr>
          <w:rFonts w:ascii="Arial" w:hAnsi="Arial" w:cs="Arial"/>
          <w:noProof/>
          <w:highlight w:val="yellow"/>
        </w:rPr>
      </w:pPr>
    </w:p>
    <w:p w14:paraId="3FC46F9E" w14:textId="77777777" w:rsidR="00E62FF0" w:rsidRPr="00E62FF0" w:rsidRDefault="00E62FF0" w:rsidP="00A82613">
      <w:pPr>
        <w:pStyle w:val="Prrafodelista"/>
        <w:numPr>
          <w:ilvl w:val="0"/>
          <w:numId w:val="16"/>
        </w:numPr>
        <w:jc w:val="both"/>
        <w:rPr>
          <w:lang w:val="en-US"/>
        </w:rPr>
      </w:pPr>
      <w:r>
        <w:rPr>
          <w:rFonts w:ascii="Arial" w:hAnsi="Arial" w:cs="Arial"/>
          <w:lang w:val="en-US"/>
        </w:rPr>
        <w:t>Overview of international law and Law of the Sea</w:t>
      </w:r>
    </w:p>
    <w:p w14:paraId="4245FC7C" w14:textId="77777777" w:rsidR="00E62FF0" w:rsidRPr="00E62FF0" w:rsidRDefault="00E62FF0" w:rsidP="00A82613">
      <w:pPr>
        <w:pStyle w:val="Prrafodelista"/>
        <w:numPr>
          <w:ilvl w:val="0"/>
          <w:numId w:val="16"/>
        </w:numPr>
        <w:jc w:val="both"/>
        <w:rPr>
          <w:lang w:val="en-US"/>
        </w:rPr>
      </w:pPr>
      <w:r>
        <w:rPr>
          <w:rFonts w:ascii="Arial" w:hAnsi="Arial" w:cs="Arial"/>
          <w:lang w:val="en-US"/>
        </w:rPr>
        <w:t>Maritime boundary delimitation and economic zones</w:t>
      </w:r>
    </w:p>
    <w:p w14:paraId="1C1CD5D1" w14:textId="77777777" w:rsidR="00E62FF0" w:rsidRPr="00E62FF0" w:rsidRDefault="00E62FF0" w:rsidP="00A82613">
      <w:pPr>
        <w:pStyle w:val="Prrafodelista"/>
        <w:numPr>
          <w:ilvl w:val="0"/>
          <w:numId w:val="16"/>
        </w:numPr>
        <w:jc w:val="both"/>
        <w:rPr>
          <w:lang w:val="en-US"/>
        </w:rPr>
      </w:pPr>
      <w:r>
        <w:rPr>
          <w:rFonts w:ascii="Arial" w:hAnsi="Arial" w:cs="Arial"/>
          <w:lang w:val="en-US"/>
        </w:rPr>
        <w:t>UNCLOS dispute settlement mechanisms</w:t>
      </w:r>
    </w:p>
    <w:p w14:paraId="55A06B32" w14:textId="77777777" w:rsidR="00E62FF0" w:rsidRPr="00E62FF0" w:rsidRDefault="00E62FF0" w:rsidP="00A82613">
      <w:pPr>
        <w:pStyle w:val="Prrafodelista"/>
        <w:numPr>
          <w:ilvl w:val="0"/>
          <w:numId w:val="16"/>
        </w:numPr>
        <w:jc w:val="both"/>
        <w:rPr>
          <w:lang w:val="en-US"/>
        </w:rPr>
      </w:pPr>
      <w:r>
        <w:rPr>
          <w:rFonts w:ascii="Arial" w:hAnsi="Arial" w:cs="Arial"/>
          <w:lang w:val="en-US"/>
        </w:rPr>
        <w:t>Maritime scientific research</w:t>
      </w:r>
    </w:p>
    <w:p w14:paraId="6DF0FE3A" w14:textId="541E3E8C" w:rsidR="0042576B" w:rsidRPr="00E62FF0" w:rsidRDefault="00E62FF0" w:rsidP="00A82613">
      <w:pPr>
        <w:pStyle w:val="Prrafodelista"/>
        <w:numPr>
          <w:ilvl w:val="0"/>
          <w:numId w:val="16"/>
        </w:numPr>
        <w:jc w:val="both"/>
        <w:rPr>
          <w:lang w:val="en-US"/>
        </w:rPr>
      </w:pPr>
      <w:r>
        <w:rPr>
          <w:rFonts w:ascii="Arial" w:hAnsi="Arial" w:cs="Arial"/>
          <w:lang w:val="en-US"/>
        </w:rPr>
        <w:t>Emerging topics affecting UNCLOS</w:t>
      </w:r>
    </w:p>
    <w:p w14:paraId="3EB9C6DC" w14:textId="559D1D5E" w:rsidR="00C0088B" w:rsidRDefault="00C0088B" w:rsidP="00A82613">
      <w:pPr>
        <w:jc w:val="both"/>
        <w:rPr>
          <w:rFonts w:ascii="Arial" w:eastAsia="MS ??" w:hAnsi="Arial" w:cs="Arial"/>
          <w:sz w:val="24"/>
          <w:lang w:val="en-GB" w:eastAsia="zh-CN"/>
        </w:rPr>
      </w:pPr>
    </w:p>
    <w:p w14:paraId="077C88BA" w14:textId="77777777" w:rsidR="006A6A5E" w:rsidRPr="00AE1E1F" w:rsidRDefault="006A6A5E" w:rsidP="00A82613">
      <w:pPr>
        <w:jc w:val="both"/>
        <w:rPr>
          <w:rFonts w:ascii="Arial" w:eastAsia="MS ??" w:hAnsi="Arial" w:cs="Arial"/>
          <w:sz w:val="24"/>
          <w:lang w:val="en-GB" w:eastAsia="zh-CN"/>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4C059924" w14:textId="409E24E9" w:rsidR="00A82613" w:rsidRDefault="003410DB" w:rsidP="00A82613">
      <w:pPr>
        <w:jc w:val="both"/>
        <w:rPr>
          <w:rFonts w:ascii="Arial" w:hAnsi="Arial" w:cs="Arial"/>
          <w:noProof/>
        </w:rPr>
      </w:pPr>
      <w:r w:rsidRPr="003410DB">
        <w:rPr>
          <w:rFonts w:ascii="Arial" w:hAnsi="Arial" w:cs="Arial"/>
          <w:noProof/>
          <w:lang w:val="en-US"/>
        </w:rPr>
        <w:t xml:space="preserve">This course will be delivered for up to </w:t>
      </w:r>
      <w:r w:rsidRPr="003410DB">
        <w:rPr>
          <w:rFonts w:ascii="Arial" w:hAnsi="Arial" w:cs="Arial"/>
          <w:b/>
          <w:bCs/>
          <w:noProof/>
          <w:u w:val="single"/>
          <w:lang w:val="en-US"/>
        </w:rPr>
        <w:t>30 participants</w:t>
      </w:r>
      <w:r w:rsidRPr="003410DB">
        <w:rPr>
          <w:rFonts w:ascii="Arial" w:hAnsi="Arial" w:cs="Arial"/>
          <w:b/>
          <w:bCs/>
          <w:noProof/>
          <w:lang w:val="en-US"/>
        </w:rPr>
        <w:t xml:space="preserve"> </w:t>
      </w:r>
      <w:r w:rsidRPr="003410DB">
        <w:rPr>
          <w:rFonts w:ascii="Arial" w:hAnsi="Arial" w:cs="Arial"/>
          <w:noProof/>
          <w:lang w:val="en-US"/>
        </w:rPr>
        <w:t xml:space="preserve">through a ‘blended’ virtual classroom comprising a combination of </w:t>
      </w:r>
      <w:r w:rsidRPr="003410DB">
        <w:rPr>
          <w:rFonts w:ascii="Arial" w:hAnsi="Arial" w:cs="Arial"/>
          <w:b/>
          <w:bCs/>
          <w:i/>
          <w:iCs/>
          <w:noProof/>
          <w:lang w:val="en-US"/>
        </w:rPr>
        <w:t xml:space="preserve">asynchronous </w:t>
      </w:r>
      <w:r w:rsidRPr="003410DB">
        <w:rPr>
          <w:rFonts w:ascii="Arial" w:hAnsi="Arial" w:cs="Arial"/>
          <w:noProof/>
          <w:lang w:val="en-US"/>
        </w:rPr>
        <w:t xml:space="preserve">e-Learning (independent and self-study of online modules) and </w:t>
      </w:r>
      <w:r w:rsidRPr="003410DB">
        <w:rPr>
          <w:rFonts w:ascii="Arial" w:hAnsi="Arial" w:cs="Arial"/>
          <w:b/>
          <w:bCs/>
          <w:i/>
          <w:iCs/>
          <w:noProof/>
          <w:lang w:val="en-US"/>
        </w:rPr>
        <w:t xml:space="preserve">synchronous </w:t>
      </w:r>
      <w:r w:rsidRPr="003410DB">
        <w:rPr>
          <w:rFonts w:ascii="Arial" w:hAnsi="Arial" w:cs="Arial"/>
          <w:noProof/>
          <w:lang w:val="en-US"/>
        </w:rPr>
        <w:t>e-Learning (‘live’ webinar sessions). There will be Q&amp;A sessions and facilitated group discussions during the ‘live’ sessions.</w:t>
      </w:r>
    </w:p>
    <w:p w14:paraId="0DD0E90D" w14:textId="780EAE39" w:rsidR="005C08A7" w:rsidRDefault="005C08A7" w:rsidP="005C08A7">
      <w:pPr>
        <w:pStyle w:val="Ttulo8"/>
        <w:rPr>
          <w:sz w:val="24"/>
          <w:szCs w:val="22"/>
          <w:lang w:eastAsia="en-SG"/>
        </w:rPr>
      </w:pPr>
    </w:p>
    <w:p w14:paraId="663ECBC6" w14:textId="77777777" w:rsidR="00C0088B" w:rsidRPr="00C0088B" w:rsidRDefault="00C0088B" w:rsidP="00C0088B">
      <w:pPr>
        <w:rPr>
          <w:lang w:eastAsia="en-SG"/>
        </w:rPr>
      </w:pPr>
    </w:p>
    <w:p w14:paraId="1608BCEA" w14:textId="77777777" w:rsidR="00083737" w:rsidRDefault="00083737" w:rsidP="005C08A7">
      <w:pPr>
        <w:jc w:val="both"/>
        <w:rPr>
          <w:rFonts w:ascii="Arial" w:hAnsi="Arial" w:cs="Arial"/>
          <w:b/>
          <w:sz w:val="24"/>
          <w:szCs w:val="24"/>
        </w:rPr>
      </w:pPr>
    </w:p>
    <w:p w14:paraId="1994B00E" w14:textId="77777777" w:rsidR="00083737" w:rsidRDefault="00083737" w:rsidP="005C08A7">
      <w:pPr>
        <w:jc w:val="both"/>
        <w:rPr>
          <w:rFonts w:ascii="Arial" w:hAnsi="Arial" w:cs="Arial"/>
          <w:b/>
          <w:sz w:val="24"/>
          <w:szCs w:val="24"/>
        </w:rPr>
      </w:pPr>
    </w:p>
    <w:p w14:paraId="4CB81AA6" w14:textId="77777777" w:rsidR="00083737" w:rsidRDefault="00083737" w:rsidP="005C08A7">
      <w:pPr>
        <w:jc w:val="both"/>
        <w:rPr>
          <w:rFonts w:ascii="Arial" w:hAnsi="Arial" w:cs="Arial"/>
          <w:b/>
          <w:sz w:val="24"/>
          <w:szCs w:val="24"/>
        </w:rPr>
      </w:pPr>
    </w:p>
    <w:p w14:paraId="2336E2D1" w14:textId="77777777" w:rsidR="006A6A5E" w:rsidRDefault="006A6A5E" w:rsidP="005C08A7">
      <w:pPr>
        <w:jc w:val="both"/>
        <w:rPr>
          <w:rFonts w:ascii="Arial" w:hAnsi="Arial" w:cs="Arial"/>
          <w:b/>
          <w:sz w:val="24"/>
          <w:szCs w:val="24"/>
        </w:rPr>
      </w:pPr>
    </w:p>
    <w:p w14:paraId="22894B93" w14:textId="378C7A26"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6BF9036F" w14:textId="36688113" w:rsidR="00BF0CFD"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622C9223" w14:textId="77777777" w:rsidR="00083737" w:rsidRPr="00083737" w:rsidRDefault="00083737" w:rsidP="00083737">
      <w:pPr>
        <w:pStyle w:val="Prrafodelista"/>
        <w:autoSpaceDE w:val="0"/>
        <w:autoSpaceDN w:val="0"/>
        <w:adjustRightInd w:val="0"/>
        <w:spacing w:after="200"/>
        <w:ind w:left="360"/>
        <w:jc w:val="both"/>
        <w:rPr>
          <w:rFonts w:ascii="Arial" w:eastAsia="Times New Roman" w:hAnsi="Arial" w:cs="Arial"/>
          <w:lang w:eastAsia="en-SG"/>
        </w:rPr>
      </w:pPr>
    </w:p>
    <w:p w14:paraId="49395613" w14:textId="54FC3E90"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42D6A328" w14:textId="06186028"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3410DB">
        <w:rPr>
          <w:rFonts w:ascii="Arial" w:hAnsi="Arial" w:cs="Arial"/>
          <w:color w:val="000000"/>
        </w:rPr>
        <w:t>5</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B56FF7">
        <w:rPr>
          <w:rFonts w:ascii="Arial" w:hAnsi="Arial" w:cs="Arial"/>
          <w:b/>
          <w:bCs/>
          <w:color w:val="000000"/>
          <w:u w:val="single"/>
        </w:rPr>
        <w:t>25 to 29 September 2023</w:t>
      </w:r>
      <w:r w:rsidR="00E62FF0">
        <w:rPr>
          <w:rFonts w:ascii="Arial" w:hAnsi="Arial" w:cs="Arial"/>
          <w:color w:val="000000"/>
        </w:rPr>
        <w:t xml:space="preserve">. </w:t>
      </w:r>
    </w:p>
    <w:p w14:paraId="3F3E2028" w14:textId="77777777" w:rsidR="005C08A7" w:rsidRDefault="005C08A7" w:rsidP="006E4E19">
      <w:pPr>
        <w:jc w:val="both"/>
        <w:rPr>
          <w:rFonts w:ascii="Arial" w:hAnsi="Arial" w:cs="Arial"/>
          <w:b/>
          <w:color w:val="000000"/>
        </w:rPr>
      </w:pPr>
    </w:p>
    <w:p w14:paraId="4D646437" w14:textId="04D4D6BD" w:rsidR="003B0E91" w:rsidRDefault="0079700D" w:rsidP="006E4E19">
      <w:pPr>
        <w:jc w:val="both"/>
        <w:rPr>
          <w:rFonts w:ascii="Arial" w:hAnsi="Arial" w:cs="Arial"/>
        </w:rPr>
      </w:pPr>
      <w:r w:rsidRPr="0079700D">
        <w:rPr>
          <w:rFonts w:ascii="Arial" w:hAnsi="Arial" w:cs="Arial"/>
        </w:rPr>
        <w:t>There will be up to four hours of ‘Live’ e-learning sessions each day</w:t>
      </w:r>
      <w:r>
        <w:rPr>
          <w:rFonts w:ascii="Arial" w:hAnsi="Arial" w:cs="Arial"/>
        </w:rPr>
        <w:t xml:space="preserve">. </w:t>
      </w:r>
      <w:r w:rsidR="005C08A7" w:rsidRPr="003410DB">
        <w:rPr>
          <w:rFonts w:ascii="Arial" w:hAnsi="Arial" w:cs="Arial"/>
        </w:rPr>
        <w:t xml:space="preserve">The synchronous sessions will be conducted </w:t>
      </w:r>
      <w:r w:rsidRPr="0079700D">
        <w:rPr>
          <w:rFonts w:ascii="Arial" w:hAnsi="Arial" w:cs="Arial"/>
          <w:b/>
          <w:bCs/>
          <w:u w:val="single"/>
        </w:rPr>
        <w:t>in between</w:t>
      </w:r>
      <w:r>
        <w:rPr>
          <w:rFonts w:ascii="Arial" w:hAnsi="Arial" w:cs="Arial"/>
          <w:b/>
          <w:bCs/>
          <w:u w:val="single"/>
        </w:rPr>
        <w:t xml:space="preserve"> </w:t>
      </w:r>
      <w:r w:rsidR="00083737">
        <w:rPr>
          <w:rFonts w:ascii="Arial" w:hAnsi="Arial" w:cs="Arial"/>
          <w:b/>
          <w:bCs/>
          <w:u w:val="single"/>
        </w:rPr>
        <w:t>1330H to 1730H</w:t>
      </w:r>
      <w:r w:rsidR="005C08A7" w:rsidRPr="003410DB">
        <w:rPr>
          <w:rFonts w:ascii="Arial" w:hAnsi="Arial" w:cs="Arial"/>
        </w:rPr>
        <w:t xml:space="preserve"> (Singapore Time; UTC/GMT +8 hours) daily, with breaks when appropriate.</w:t>
      </w:r>
      <w:r w:rsidR="005C08A7" w:rsidRPr="00BA2F01">
        <w:rPr>
          <w:rFonts w:ascii="Arial" w:hAnsi="Arial" w:cs="Arial"/>
        </w:rPr>
        <w:t xml:space="preserve"> </w:t>
      </w:r>
    </w:p>
    <w:p w14:paraId="52D33837" w14:textId="77777777" w:rsidR="00083737" w:rsidRDefault="00083737" w:rsidP="006E4E19">
      <w:pPr>
        <w:jc w:val="both"/>
        <w:rPr>
          <w:rFonts w:ascii="Arial" w:hAnsi="Arial" w:cs="Arial"/>
        </w:rPr>
      </w:pPr>
    </w:p>
    <w:p w14:paraId="0E7FEB8F" w14:textId="77777777" w:rsidR="00083737" w:rsidRDefault="00083737" w:rsidP="006E4E19">
      <w:pPr>
        <w:jc w:val="both"/>
        <w:rPr>
          <w:rFonts w:ascii="Arial" w:hAnsi="Arial" w:cs="Arial"/>
        </w:rPr>
      </w:pPr>
    </w:p>
    <w:p w14:paraId="763F7F8D" w14:textId="77777777" w:rsidR="00083737" w:rsidRPr="00F100D3" w:rsidRDefault="00083737" w:rsidP="00083737">
      <w:pPr>
        <w:jc w:val="both"/>
        <w:rPr>
          <w:rFonts w:ascii="Arial" w:hAnsi="Arial" w:cs="Arial"/>
          <w:b/>
          <w:sz w:val="24"/>
          <w:szCs w:val="24"/>
        </w:rPr>
      </w:pPr>
      <w:r>
        <w:rPr>
          <w:rFonts w:ascii="Arial" w:hAnsi="Arial" w:cs="Arial"/>
          <w:b/>
          <w:sz w:val="24"/>
          <w:szCs w:val="24"/>
        </w:rPr>
        <w:t>Application Information</w:t>
      </w:r>
    </w:p>
    <w:p w14:paraId="7D0D43F9" w14:textId="77777777" w:rsidR="00083737" w:rsidRPr="003472DA" w:rsidRDefault="00083737" w:rsidP="00083737">
      <w:pPr>
        <w:jc w:val="both"/>
        <w:rPr>
          <w:rFonts w:ascii="Arial" w:hAnsi="Arial" w:cs="Arial"/>
          <w:color w:val="000000"/>
          <w:lang w:val="en-GB"/>
        </w:rPr>
      </w:pPr>
    </w:p>
    <w:p w14:paraId="00F59C20" w14:textId="77777777" w:rsidR="00083737" w:rsidRPr="003472DA" w:rsidRDefault="00083737" w:rsidP="00083737">
      <w:pPr>
        <w:jc w:val="both"/>
        <w:rPr>
          <w:rFonts w:ascii="Arial" w:hAnsi="Arial" w:cs="Arial"/>
        </w:rPr>
      </w:pPr>
      <w:r>
        <w:rPr>
          <w:rFonts w:ascii="Arial" w:hAnsi="Arial" w:cs="Arial"/>
        </w:rPr>
        <w:t>Applicants should be</w:t>
      </w:r>
      <w:r w:rsidRPr="003472DA">
        <w:rPr>
          <w:rFonts w:ascii="Arial" w:hAnsi="Arial" w:cs="Arial"/>
        </w:rPr>
        <w:t>:</w:t>
      </w:r>
    </w:p>
    <w:p w14:paraId="6973240E" w14:textId="77777777" w:rsidR="00083737" w:rsidRPr="003472DA" w:rsidRDefault="00083737" w:rsidP="00083737">
      <w:pPr>
        <w:jc w:val="both"/>
        <w:rPr>
          <w:rFonts w:ascii="Arial" w:hAnsi="Arial" w:cs="Arial"/>
        </w:rPr>
      </w:pPr>
      <w:r w:rsidRPr="003472DA">
        <w:rPr>
          <w:rFonts w:ascii="Arial" w:hAnsi="Arial" w:cs="Arial"/>
        </w:rPr>
        <w:t xml:space="preserve"> </w:t>
      </w:r>
    </w:p>
    <w:p w14:paraId="49210A08"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Mid- to senior-level government officials from the foreign affairs, marine and environment departments involved in issues related to the Law of the Sea; </w:t>
      </w:r>
    </w:p>
    <w:p w14:paraId="138AA6A8"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Able to attend all synchronous e-learning sessions. They will require an internet-enabled device with a functioning webcam, microphone and audio; </w:t>
      </w:r>
    </w:p>
    <w:p w14:paraId="49283507"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 xml:space="preserve">Nominated by their respective Governments; and </w:t>
      </w:r>
    </w:p>
    <w:p w14:paraId="268717A6" w14:textId="77777777" w:rsidR="00083737" w:rsidRPr="00083737" w:rsidRDefault="00083737" w:rsidP="00083737">
      <w:pPr>
        <w:pStyle w:val="Piedepgina"/>
        <w:numPr>
          <w:ilvl w:val="0"/>
          <w:numId w:val="24"/>
        </w:numPr>
        <w:tabs>
          <w:tab w:val="left" w:pos="1170"/>
        </w:tabs>
        <w:jc w:val="both"/>
        <w:rPr>
          <w:rFonts w:ascii="Arial" w:hAnsi="Arial" w:cs="Arial"/>
          <w:lang w:val="en-GB"/>
        </w:rPr>
      </w:pPr>
      <w:r w:rsidRPr="00083737">
        <w:rPr>
          <w:rFonts w:ascii="Arial" w:hAnsi="Arial" w:cs="Arial"/>
          <w:lang w:val="en-GB"/>
        </w:rPr>
        <w:t>Proficient in written and spoken English.</w:t>
      </w:r>
    </w:p>
    <w:p w14:paraId="3B5AA9E2" w14:textId="27A3076F" w:rsidR="005C08A7" w:rsidRDefault="005C08A7" w:rsidP="003410DB">
      <w:pPr>
        <w:jc w:val="both"/>
        <w:rPr>
          <w:rFonts w:ascii="Arial" w:hAnsi="Arial" w:cs="Arial"/>
          <w:lang w:val="en-GB"/>
        </w:rPr>
      </w:pPr>
    </w:p>
    <w:p w14:paraId="2034288F" w14:textId="77777777" w:rsidR="00BF2086" w:rsidRPr="000A57B9" w:rsidRDefault="00BF2086" w:rsidP="006E4E19">
      <w:pPr>
        <w:jc w:val="both"/>
        <w:rPr>
          <w:rFonts w:ascii="Arial" w:hAnsi="Arial" w:cs="Arial"/>
          <w:sz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53A5A3BC" w14:textId="77777777"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064C1D74" w14:textId="77777777" w:rsidR="00083737" w:rsidRDefault="00083737" w:rsidP="006E4E19">
      <w:pPr>
        <w:tabs>
          <w:tab w:val="left" w:pos="720"/>
          <w:tab w:val="left" w:pos="1440"/>
        </w:tabs>
        <w:jc w:val="both"/>
        <w:rPr>
          <w:rFonts w:ascii="Arial" w:hAnsi="Arial" w:cs="Arial"/>
          <w:b/>
          <w:sz w:val="24"/>
          <w:szCs w:val="24"/>
        </w:rPr>
      </w:pPr>
    </w:p>
    <w:p w14:paraId="34C30965" w14:textId="77777777" w:rsidR="00083737" w:rsidRDefault="00083737" w:rsidP="006E4E19">
      <w:pPr>
        <w:tabs>
          <w:tab w:val="left" w:pos="720"/>
          <w:tab w:val="left" w:pos="1440"/>
        </w:tabs>
        <w:jc w:val="both"/>
        <w:rPr>
          <w:rFonts w:ascii="Arial" w:hAnsi="Arial" w:cs="Arial"/>
          <w:b/>
          <w:sz w:val="24"/>
          <w:szCs w:val="24"/>
        </w:rPr>
      </w:pPr>
    </w:p>
    <w:p w14:paraId="3D7AD014" w14:textId="77777777" w:rsidR="00083737" w:rsidRDefault="00083737" w:rsidP="006E4E19">
      <w:pPr>
        <w:tabs>
          <w:tab w:val="left" w:pos="720"/>
          <w:tab w:val="left" w:pos="1440"/>
        </w:tabs>
        <w:jc w:val="both"/>
        <w:rPr>
          <w:rFonts w:ascii="Arial" w:hAnsi="Arial" w:cs="Arial"/>
          <w:b/>
          <w:sz w:val="24"/>
          <w:szCs w:val="24"/>
        </w:rPr>
      </w:pPr>
    </w:p>
    <w:p w14:paraId="6AF4C341" w14:textId="77777777" w:rsidR="00083737" w:rsidRDefault="00083737" w:rsidP="006E4E19">
      <w:pPr>
        <w:tabs>
          <w:tab w:val="left" w:pos="720"/>
          <w:tab w:val="left" w:pos="1440"/>
        </w:tabs>
        <w:jc w:val="both"/>
        <w:rPr>
          <w:rFonts w:ascii="Arial" w:hAnsi="Arial" w:cs="Arial"/>
          <w:b/>
          <w:sz w:val="24"/>
          <w:szCs w:val="24"/>
        </w:rPr>
      </w:pPr>
    </w:p>
    <w:p w14:paraId="7B847FFC" w14:textId="77777777" w:rsidR="00083737" w:rsidRDefault="00083737" w:rsidP="006E4E19">
      <w:pPr>
        <w:tabs>
          <w:tab w:val="left" w:pos="720"/>
          <w:tab w:val="left" w:pos="1440"/>
        </w:tabs>
        <w:jc w:val="both"/>
        <w:rPr>
          <w:rFonts w:ascii="Arial" w:hAnsi="Arial" w:cs="Arial"/>
          <w:b/>
          <w:sz w:val="24"/>
          <w:szCs w:val="24"/>
        </w:rPr>
      </w:pPr>
    </w:p>
    <w:p w14:paraId="25943E9E" w14:textId="4F95F86C"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638EBBE7"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0F38F2">
        <w:rPr>
          <w:rFonts w:ascii="Arial" w:hAnsi="Arial" w:cs="Arial"/>
          <w:b/>
          <w:bCs/>
          <w:u w:val="single"/>
        </w:rPr>
        <w:t>25 August 2023</w:t>
      </w:r>
      <w:r w:rsidRPr="003410DB">
        <w:rPr>
          <w:rFonts w:ascii="Arial" w:hAnsi="Arial" w:cs="Arial"/>
          <w:bCs/>
          <w:lang w:val="en-GB"/>
        </w:rPr>
        <w:t>)</w:t>
      </w:r>
      <w:r w:rsidRPr="00F97DE6">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2AEF5C0B" w14:textId="232DD0E1"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nominate</w:t>
      </w:r>
      <w:r w:rsidR="003410DB">
        <w:rPr>
          <w:rFonts w:ascii="Arial" w:hAnsi="Arial" w:cs="Arial"/>
          <w:snapToGrid w:val="0"/>
          <w:lang w:val="en-GB" w:eastAsia="en-US"/>
        </w:rPr>
        <w:t xml:space="preserve"> </w:t>
      </w:r>
      <w:r w:rsidR="003410DB" w:rsidRPr="003410DB">
        <w:rPr>
          <w:rFonts w:ascii="Arial" w:hAnsi="Arial" w:cs="Arial"/>
          <w:b/>
          <w:bCs/>
          <w:u w:val="single"/>
        </w:rPr>
        <w:t>one (1)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3C03F3AF"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C251AA">
        <w:rPr>
          <w:rFonts w:ascii="Arial" w:hAnsi="Arial" w:cs="Arial"/>
          <w:b/>
          <w:bCs/>
          <w:color w:val="000000"/>
        </w:rPr>
        <w:t xml:space="preserve">at </w:t>
      </w:r>
      <w:hyperlink r:id="rId10" w:history="1">
        <w:r w:rsidR="000C039E">
          <w:rPr>
            <w:rStyle w:val="Hipervnculo"/>
            <w:rFonts w:ascii="Arial" w:hAnsi="Arial" w:cs="Arial"/>
            <w:b/>
            <w:bCs/>
          </w:rPr>
          <w:t>https://go.gov.sg/ilos2023</w:t>
        </w:r>
      </w:hyperlink>
      <w:r w:rsidR="003410DB">
        <w:rPr>
          <w:rFonts w:ascii="Arial" w:hAnsi="Arial" w:cs="Arial"/>
          <w:b/>
          <w:bCs/>
          <w:color w:val="000000"/>
        </w:rPr>
        <w:t xml:space="preserve"> </w:t>
      </w:r>
      <w:r w:rsidRPr="00353448">
        <w:rPr>
          <w:rFonts w:ascii="Arial" w:hAnsi="Arial" w:cs="Arial"/>
          <w:color w:val="000000"/>
        </w:rPr>
        <w:t>b</w:t>
      </w:r>
      <w:r w:rsidR="003410DB">
        <w:rPr>
          <w:rFonts w:ascii="Arial" w:hAnsi="Arial" w:cs="Arial"/>
          <w:color w:val="000000"/>
        </w:rPr>
        <w:t xml:space="preserve">y </w:t>
      </w:r>
      <w:r w:rsidR="00E62FF0">
        <w:rPr>
          <w:rFonts w:ascii="Arial" w:hAnsi="Arial" w:cs="Arial"/>
          <w:b/>
          <w:bCs/>
          <w:color w:val="000000"/>
          <w:u w:val="single"/>
        </w:rPr>
        <w:t>Friday</w:t>
      </w:r>
      <w:r w:rsidR="0079700D">
        <w:rPr>
          <w:rFonts w:ascii="Arial" w:hAnsi="Arial" w:cs="Arial"/>
          <w:b/>
          <w:bCs/>
          <w:color w:val="000000"/>
          <w:u w:val="single"/>
        </w:rPr>
        <w:t>, 25 August 2023</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1"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2"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77777777" w:rsidR="005C08A7" w:rsidRDefault="005C08A7" w:rsidP="005C08A7">
      <w:pPr>
        <w:autoSpaceDE w:val="0"/>
        <w:autoSpaceDN w:val="0"/>
        <w:adjustRightInd w:val="0"/>
        <w:jc w:val="both"/>
        <w:rPr>
          <w:rFonts w:ascii="Arial" w:hAnsi="Arial" w:cs="Arial"/>
          <w:color w:val="000000"/>
        </w:rPr>
      </w:pPr>
    </w:p>
    <w:p w14:paraId="26493203" w14:textId="77777777" w:rsidR="009C67C2" w:rsidRDefault="009C67C2" w:rsidP="005C08A7">
      <w:pPr>
        <w:autoSpaceDE w:val="0"/>
        <w:autoSpaceDN w:val="0"/>
        <w:adjustRightInd w:val="0"/>
        <w:jc w:val="both"/>
        <w:rPr>
          <w:rFonts w:ascii="Arial" w:hAnsi="Arial" w:cs="Arial"/>
          <w:b/>
          <w:color w:val="000000"/>
          <w:u w:val="single"/>
        </w:rPr>
      </w:pPr>
    </w:p>
    <w:p w14:paraId="66E37813" w14:textId="0421F88F"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2633E3BE" w14:textId="67559445" w:rsidR="00AD75BE" w:rsidRPr="009C67C2" w:rsidRDefault="005C08A7" w:rsidP="009C67C2">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Participants who complete all course assignments and attend at least </w:t>
      </w:r>
      <w:r w:rsidR="003410DB" w:rsidRPr="003410DB">
        <w:rPr>
          <w:rFonts w:ascii="Arial" w:hAnsi="Arial" w:cs="Arial"/>
          <w:color w:val="000000"/>
        </w:rPr>
        <w:t>66</w:t>
      </w:r>
      <w:r w:rsidRPr="003410DB">
        <w:rPr>
          <w:rFonts w:ascii="Arial" w:hAnsi="Arial" w:cs="Arial"/>
          <w:color w:val="000000"/>
        </w:rPr>
        <w:t>% of ‘live’ e-learning sessions, will receive a certificate of completion from the SCP.</w:t>
      </w:r>
    </w:p>
    <w:p w14:paraId="40A92EE5" w14:textId="77777777" w:rsidR="00AD75BE" w:rsidRPr="003410DB" w:rsidRDefault="00AD75BE" w:rsidP="005C08A7">
      <w:pPr>
        <w:pStyle w:val="Prrafodelista"/>
        <w:autoSpaceDE w:val="0"/>
        <w:autoSpaceDN w:val="0"/>
        <w:adjustRightInd w:val="0"/>
        <w:ind w:left="360"/>
        <w:jc w:val="both"/>
        <w:rPr>
          <w:rFonts w:ascii="Arial" w:hAnsi="Arial" w:cs="Arial"/>
          <w:color w:val="000000"/>
        </w:rPr>
      </w:pPr>
    </w:p>
    <w:p w14:paraId="7EDAF261" w14:textId="77777777" w:rsidR="005C08A7" w:rsidRPr="003410DB"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410DB">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276939DE" w:rsidR="00106B2A" w:rsidRDefault="00106B2A" w:rsidP="009C67C2">
      <w:pPr>
        <w:jc w:val="both"/>
        <w:rPr>
          <w:rFonts w:ascii="Arial" w:hAnsi="Arial" w:cs="Arial"/>
          <w:b/>
          <w:lang w:val="en-GB"/>
        </w:rPr>
      </w:pPr>
    </w:p>
    <w:p w14:paraId="752B52E5" w14:textId="77777777" w:rsidR="00083737" w:rsidRDefault="00083737" w:rsidP="009C67C2">
      <w:pPr>
        <w:pStyle w:val="Ttulo4"/>
        <w:jc w:val="both"/>
        <w:rPr>
          <w:color w:val="auto"/>
          <w:sz w:val="24"/>
          <w:szCs w:val="24"/>
          <w:lang w:val="en-GB"/>
        </w:rPr>
      </w:pPr>
    </w:p>
    <w:p w14:paraId="77B45A5C" w14:textId="2EDD26EE" w:rsidR="009C67C2" w:rsidRDefault="009C67C2" w:rsidP="009C67C2">
      <w:pPr>
        <w:pStyle w:val="Ttulo4"/>
        <w:jc w:val="both"/>
        <w:rPr>
          <w:color w:val="auto"/>
          <w:sz w:val="24"/>
          <w:szCs w:val="24"/>
          <w:lang w:val="en-GB"/>
        </w:rPr>
      </w:pPr>
      <w:r>
        <w:rPr>
          <w:color w:val="auto"/>
          <w:sz w:val="24"/>
          <w:szCs w:val="24"/>
          <w:lang w:val="en-GB"/>
        </w:rPr>
        <w:t>Follow us at:</w:t>
      </w:r>
    </w:p>
    <w:p w14:paraId="5CFB7361" w14:textId="77777777" w:rsidR="009C67C2" w:rsidRDefault="009C67C2" w:rsidP="009C67C2">
      <w:pPr>
        <w:rPr>
          <w:lang w:val="en-GB"/>
        </w:rPr>
      </w:pPr>
    </w:p>
    <w:p w14:paraId="1BE5D681" w14:textId="77777777" w:rsidR="009C67C2" w:rsidRDefault="009C67C2" w:rsidP="009C67C2">
      <w:pPr>
        <w:pStyle w:val="Prrafodelista"/>
        <w:numPr>
          <w:ilvl w:val="0"/>
          <w:numId w:val="15"/>
        </w:numPr>
        <w:spacing w:after="200"/>
        <w:ind w:left="360"/>
        <w:rPr>
          <w:rFonts w:ascii="Arial" w:hAnsi="Arial" w:cs="Arial"/>
          <w:lang w:val="en-GB"/>
        </w:rPr>
      </w:pPr>
      <w:r>
        <w:rPr>
          <w:rFonts w:ascii="Arial" w:hAnsi="Arial" w:cs="Arial"/>
          <w:lang w:val="en-GB"/>
        </w:rPr>
        <w:t xml:space="preserve">SCP Website: </w:t>
      </w:r>
      <w:hyperlink r:id="rId13" w:history="1">
        <w:r>
          <w:rPr>
            <w:rStyle w:val="Hipervnculo"/>
            <w:rFonts w:ascii="Arial" w:hAnsi="Arial" w:cs="Arial"/>
            <w:lang w:val="en-GB"/>
          </w:rPr>
          <w:t>www.scp.gov.sg</w:t>
        </w:r>
      </w:hyperlink>
      <w:r>
        <w:rPr>
          <w:rFonts w:ascii="Arial" w:hAnsi="Arial" w:cs="Arial"/>
          <w:lang w:val="en-GB"/>
        </w:rPr>
        <w:t xml:space="preserve"> </w:t>
      </w:r>
    </w:p>
    <w:p w14:paraId="23FFAE82" w14:textId="4CEFDF7E" w:rsidR="002F07A0" w:rsidRPr="0079700D" w:rsidRDefault="009C67C2" w:rsidP="009C67C2">
      <w:pPr>
        <w:pStyle w:val="Prrafodelista"/>
        <w:numPr>
          <w:ilvl w:val="0"/>
          <w:numId w:val="15"/>
        </w:numPr>
        <w:spacing w:after="200"/>
        <w:ind w:left="360"/>
        <w:rPr>
          <w:rFonts w:ascii="Arial" w:hAnsi="Arial" w:cs="Arial"/>
          <w:lang w:val="en-GB"/>
        </w:rPr>
      </w:pPr>
      <w:r w:rsidRPr="009C67C2">
        <w:rPr>
          <w:rFonts w:ascii="Arial" w:hAnsi="Arial" w:cs="Arial"/>
          <w:lang w:val="en-GB"/>
        </w:rPr>
        <w:t xml:space="preserve">Facebook: </w:t>
      </w:r>
      <w:hyperlink r:id="rId14" w:history="1">
        <w:r w:rsidRPr="009C67C2">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4046630E" w14:textId="77777777" w:rsidR="002C3E3E" w:rsidRDefault="00AE1E1F" w:rsidP="009C67C2">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9B98410" w14:textId="37D21129" w:rsidR="009C67C2" w:rsidRPr="009C67C2" w:rsidRDefault="009C67C2" w:rsidP="009C67C2">
      <w:pPr>
        <w:rPr>
          <w:rFonts w:ascii="Arial" w:hAnsi="Arial"/>
          <w:b/>
          <w:color w:val="000000"/>
        </w:rPr>
        <w:sectPr w:rsidR="009C67C2" w:rsidRPr="009C67C2" w:rsidSect="009A6D9B">
          <w:type w:val="continuous"/>
          <w:pgSz w:w="12240" w:h="15840"/>
          <w:pgMar w:top="1296" w:right="1080" w:bottom="1080" w:left="1350" w:header="274" w:footer="121" w:gutter="0"/>
          <w:cols w:num="2" w:space="720" w:equalWidth="0">
            <w:col w:w="4732" w:space="594"/>
            <w:col w:w="4484"/>
          </w:cols>
        </w:sectPr>
      </w:pPr>
    </w:p>
    <w:p w14:paraId="1BE41483" w14:textId="6B1571F9" w:rsidR="00E848AD" w:rsidRPr="00E848AD" w:rsidRDefault="00E848AD" w:rsidP="00C0088B">
      <w:pPr>
        <w:ind w:right="400"/>
        <w:rPr>
          <w:rFonts w:ascii="Arial" w:hAnsi="Arial" w:cs="Arial"/>
          <w:b/>
          <w:color w:val="000000"/>
          <w:u w:val="single"/>
        </w:rPr>
      </w:pPr>
    </w:p>
    <w:sectPr w:rsidR="00E848AD" w:rsidRPr="00E848AD" w:rsidSect="002C3E3E">
      <w:headerReference w:type="default" r:id="rId15"/>
      <w:footerReference w:type="default" r:id="rId16"/>
      <w:type w:val="continuous"/>
      <w:pgSz w:w="12240" w:h="15840"/>
      <w:pgMar w:top="1296" w:right="1080" w:bottom="1080" w:left="1350" w:header="274" w:footer="121"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3319" w14:textId="77777777" w:rsidR="007073BF" w:rsidRDefault="007073BF">
      <w:r>
        <w:separator/>
      </w:r>
    </w:p>
  </w:endnote>
  <w:endnote w:type="continuationSeparator" w:id="0">
    <w:p w14:paraId="485BFF57" w14:textId="77777777" w:rsidR="007073BF" w:rsidRDefault="0070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FD0D" w14:textId="11B74D8F" w:rsidR="0079700D" w:rsidRPr="007D2E6E" w:rsidRDefault="0079700D" w:rsidP="0079700D">
    <w:pPr>
      <w:pStyle w:val="Textoindependiente"/>
      <w:pBdr>
        <w:top w:val="thickThinSmallGap" w:sz="24" w:space="1" w:color="auto"/>
      </w:pBdr>
      <w:jc w:val="center"/>
      <w:rPr>
        <w:rFonts w:ascii="Arial" w:hAnsi="Arial"/>
        <w:b w:val="0"/>
        <w:bCs/>
        <w:caps/>
        <w:sz w:val="16"/>
        <w:szCs w:val="16"/>
      </w:rPr>
    </w:pPr>
    <w:r>
      <w:rPr>
        <w:rFonts w:ascii="Arial" w:hAnsi="Arial"/>
        <w:b w:val="0"/>
        <w:bCs/>
        <w:caps/>
        <w:noProof/>
        <w:sz w:val="16"/>
        <w:szCs w:val="16"/>
        <w:lang w:val="es-CL" w:eastAsia="es-CL"/>
      </w:rPr>
      <w:drawing>
        <wp:anchor distT="0" distB="0" distL="114300" distR="114300" simplePos="0" relativeHeight="251667456" behindDoc="0" locked="0" layoutInCell="1" allowOverlap="1" wp14:anchorId="0B5BBA9C" wp14:editId="5E7B1318">
          <wp:simplePos x="0" y="0"/>
          <wp:positionH relativeFrom="column">
            <wp:posOffset>685800</wp:posOffset>
          </wp:positionH>
          <wp:positionV relativeFrom="paragraph">
            <wp:posOffset>73660</wp:posOffset>
          </wp:positionV>
          <wp:extent cx="381000" cy="381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DE3033">
      <w:rPr>
        <w:rFonts w:ascii="Arial" w:hAnsi="Arial"/>
        <w:caps/>
        <w:noProof/>
        <w:sz w:val="16"/>
        <w:szCs w:val="16"/>
        <w:lang w:val="es-CL" w:eastAsia="es-CL"/>
      </w:rPr>
      <w:drawing>
        <wp:anchor distT="0" distB="0" distL="114300" distR="114300" simplePos="0" relativeHeight="251665408" behindDoc="0" locked="0" layoutInCell="1" allowOverlap="1" wp14:anchorId="03850712" wp14:editId="2C475EEB">
          <wp:simplePos x="0" y="0"/>
          <wp:positionH relativeFrom="margin">
            <wp:align>left</wp:align>
          </wp:positionH>
          <wp:positionV relativeFrom="paragraph">
            <wp:posOffset>69850</wp:posOffset>
          </wp:positionV>
          <wp:extent cx="647700" cy="38276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827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E6E">
      <w:rPr>
        <w:rFonts w:ascii="Arial" w:hAnsi="Arial"/>
        <w:b w:val="0"/>
        <w:bCs/>
        <w:caps/>
        <w:sz w:val="16"/>
        <w:szCs w:val="16"/>
      </w:rPr>
      <w:t xml:space="preserve">SINGAPORE </w:t>
    </w:r>
    <w:r>
      <w:rPr>
        <w:rFonts w:ascii="Arial" w:hAnsi="Arial"/>
        <w:b w:val="0"/>
        <w:bCs/>
        <w:caps/>
        <w:sz w:val="16"/>
        <w:szCs w:val="16"/>
      </w:rPr>
      <w:t>cooperation programme training award</w:t>
    </w:r>
    <w:r w:rsidRPr="007D2E6E">
      <w:rPr>
        <w:rFonts w:ascii="Arial" w:hAnsi="Arial"/>
        <w:b w:val="0"/>
        <w:bCs/>
        <w:caps/>
        <w:sz w:val="16"/>
        <w:szCs w:val="16"/>
      </w:rPr>
      <w:t>:</w:t>
    </w:r>
  </w:p>
  <w:p w14:paraId="72ECD4CE" w14:textId="32C63757" w:rsidR="0079700D" w:rsidRDefault="0079700D" w:rsidP="0079700D">
    <w:pPr>
      <w:pStyle w:val="Textoindependiente"/>
      <w:pBdr>
        <w:top w:val="thickThinSmallGap" w:sz="24" w:space="1" w:color="auto"/>
      </w:pBdr>
      <w:jc w:val="center"/>
      <w:rPr>
        <w:rFonts w:ascii="Arial" w:hAnsi="Arial"/>
        <w:b w:val="0"/>
        <w:bCs/>
        <w:caps/>
        <w:sz w:val="16"/>
        <w:szCs w:val="16"/>
      </w:rPr>
    </w:pPr>
    <w:r>
      <w:rPr>
        <w:rFonts w:ascii="Arial" w:hAnsi="Arial"/>
        <w:b w:val="0"/>
        <w:bCs/>
        <w:caps/>
        <w:sz w:val="16"/>
        <w:szCs w:val="16"/>
      </w:rPr>
      <w:t>international law of the sea</w:t>
    </w:r>
  </w:p>
  <w:p w14:paraId="02ACD10F" w14:textId="18273273" w:rsidR="0079700D" w:rsidRPr="007D2E6E" w:rsidRDefault="0079700D" w:rsidP="0079700D">
    <w:pPr>
      <w:pStyle w:val="Textoindependiente"/>
      <w:pBdr>
        <w:top w:val="thickThinSmallGap" w:sz="24" w:space="1" w:color="auto"/>
      </w:pBdr>
      <w:jc w:val="center"/>
      <w:rPr>
        <w:rFonts w:ascii="Arial" w:hAnsi="Arial"/>
        <w:b w:val="0"/>
        <w:bCs/>
        <w:caps/>
        <w:smallCaps/>
        <w:sz w:val="16"/>
        <w:szCs w:val="16"/>
      </w:rPr>
    </w:pPr>
    <w:r>
      <w:rPr>
        <w:rFonts w:ascii="Arial" w:hAnsi="Arial"/>
        <w:b w:val="0"/>
        <w:bCs/>
        <w:caps/>
        <w:sz w:val="16"/>
        <w:szCs w:val="16"/>
      </w:rPr>
      <w:t>25 to 29 SEPTEMBER 2023</w:t>
    </w:r>
  </w:p>
  <w:p w14:paraId="79329F92" w14:textId="3ADCE76B" w:rsidR="00417474" w:rsidRPr="001A0AE9" w:rsidRDefault="00417474" w:rsidP="0079700D">
    <w:pPr>
      <w:pStyle w:val="Textoindependiente"/>
      <w:pBdr>
        <w:top w:val="thickThinSmallGap" w:sz="24" w:space="1" w:color="auto"/>
      </w:pBdr>
      <w:jc w:val="center"/>
      <w:rPr>
        <w:rFonts w:ascii="Arial" w:hAnsi="Arial"/>
        <w:b w:val="0"/>
        <w:caps/>
        <w:sz w:val="14"/>
      </w:rPr>
    </w:pPr>
  </w:p>
  <w:p w14:paraId="2620AF55" w14:textId="1F1E59E0"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2</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INTERNATIONAL LAW OF THE SEA</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25 September 2023 </w:t>
    </w:r>
    <w:r w:rsidRPr="002A18C6">
      <w:rPr>
        <w:rFonts w:ascii="Arial" w:hAnsi="Arial"/>
        <w:b w:val="0"/>
        <w:caps/>
        <w:sz w:val="14"/>
      </w:rPr>
      <w:t xml:space="preserve">TO </w:t>
    </w:r>
    <w:r>
      <w:rPr>
        <w:rFonts w:ascii="Arial" w:hAnsi="Arial"/>
        <w:b w:val="0"/>
        <w:caps/>
        <w:sz w:val="14"/>
      </w:rPr>
      <w:t>29 September 2023</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0A81" w14:textId="77777777" w:rsidR="007073BF" w:rsidRDefault="007073BF">
      <w:r>
        <w:separator/>
      </w:r>
    </w:p>
  </w:footnote>
  <w:footnote w:type="continuationSeparator" w:id="0">
    <w:p w14:paraId="39E08158" w14:textId="77777777" w:rsidR="007073BF" w:rsidRDefault="0070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D403" w14:textId="44B418FB" w:rsidR="001C0B6A" w:rsidRDefault="00207D34">
    <w:pPr>
      <w:pStyle w:val="Encabezado"/>
      <w:pBdr>
        <w:bottom w:val="single" w:sz="4" w:space="1" w:color="auto"/>
      </w:pBdr>
      <w:jc w:val="right"/>
      <w:rPr>
        <w:b/>
        <w:sz w:val="18"/>
        <w:szCs w:val="18"/>
      </w:rPr>
    </w:pPr>
    <w:r>
      <w:rPr>
        <w:noProof/>
        <w:lang w:val="es-CL" w:eastAsia="es-CL"/>
      </w:rPr>
      <w:drawing>
        <wp:anchor distT="0" distB="0" distL="0" distR="0" simplePos="0" relativeHeight="251663360" behindDoc="0" locked="0" layoutInCell="1" allowOverlap="1" wp14:anchorId="30E55981" wp14:editId="0ED43AA3">
          <wp:simplePos x="0" y="0"/>
          <wp:positionH relativeFrom="margin">
            <wp:align>left</wp:align>
          </wp:positionH>
          <wp:positionV relativeFrom="paragraph">
            <wp:posOffset>92710</wp:posOffset>
          </wp:positionV>
          <wp:extent cx="563880" cy="501650"/>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880" cy="501650"/>
                  </a:xfrm>
                  <a:prstGeom prst="rect">
                    <a:avLst/>
                  </a:prstGeom>
                </pic:spPr>
              </pic:pic>
            </a:graphicData>
          </a:graphic>
          <wp14:sizeRelH relativeFrom="margin">
            <wp14:pctWidth>0</wp14:pctWidth>
          </wp14:sizeRelH>
          <wp14:sizeRelV relativeFrom="margin">
            <wp14:pctHeight>0</wp14:pctHeight>
          </wp14:sizeRelV>
        </wp:anchor>
      </w:drawing>
    </w:r>
  </w:p>
  <w:p w14:paraId="3981F2DC" w14:textId="18D88006" w:rsidR="001C0B6A" w:rsidRDefault="001C0B6A">
    <w:pPr>
      <w:pStyle w:val="Encabezado"/>
      <w:pBdr>
        <w:bottom w:val="single" w:sz="4" w:space="1" w:color="auto"/>
      </w:pBdr>
      <w:jc w:val="right"/>
      <w:rPr>
        <w:b/>
        <w:sz w:val="18"/>
        <w:szCs w:val="18"/>
      </w:rPr>
    </w:pPr>
  </w:p>
  <w:p w14:paraId="6A4C2C67" w14:textId="0B5ABBCC"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4F1C4A37"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r w:rsidR="00233445">
      <w:rPr>
        <w:b/>
        <w:i/>
        <w:sz w:val="16"/>
        <w:szCs w:val="18"/>
      </w:rPr>
      <w:t xml:space="preserve"> FOR</w:t>
    </w:r>
  </w:p>
  <w:p w14:paraId="0B5803CA" w14:textId="35E72995" w:rsidR="00233445" w:rsidRPr="00AB76B3" w:rsidRDefault="00E62FF0" w:rsidP="00FB1464">
    <w:pPr>
      <w:pStyle w:val="Encabezado"/>
      <w:pBdr>
        <w:bottom w:val="single" w:sz="4" w:space="1" w:color="auto"/>
      </w:pBdr>
      <w:jc w:val="right"/>
      <w:rPr>
        <w:b/>
        <w:i/>
        <w:sz w:val="14"/>
      </w:rPr>
    </w:pPr>
    <w:r>
      <w:rPr>
        <w:b/>
        <w:i/>
        <w:sz w:val="16"/>
        <w:szCs w:val="18"/>
      </w:rPr>
      <w:t>INTERNATIONAL LAW OF THE SEA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C12" w14:textId="77777777" w:rsidR="00A2172A" w:rsidRPr="00C0088B" w:rsidRDefault="00A2172A" w:rsidP="00B74C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8" w15:restartNumberingAfterBreak="0">
    <w:nsid w:val="25696564"/>
    <w:multiLevelType w:val="hybridMultilevel"/>
    <w:tmpl w:val="CDA4C19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Times New Roman"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Times New Roman"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Times New Roman" w:hint="default"/>
      </w:rPr>
    </w:lvl>
    <w:lvl w:ilvl="8" w:tplc="48090005">
      <w:start w:val="1"/>
      <w:numFmt w:val="bullet"/>
      <w:lvlText w:val=""/>
      <w:lvlJc w:val="left"/>
      <w:pPr>
        <w:ind w:left="6120" w:hanging="360"/>
      </w:pPr>
      <w:rPr>
        <w:rFonts w:ascii="Wingdings" w:hAnsi="Wingdings" w:hint="default"/>
      </w:rPr>
    </w:lvl>
  </w:abstractNum>
  <w:abstractNum w:abstractNumId="9" w15:restartNumberingAfterBreak="0">
    <w:nsid w:val="26802D3F"/>
    <w:multiLevelType w:val="hybridMultilevel"/>
    <w:tmpl w:val="296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2ED814A"/>
    <w:multiLevelType w:val="hybridMultilevel"/>
    <w:tmpl w:val="A542F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2703A1"/>
    <w:multiLevelType w:val="hybridMultilevel"/>
    <w:tmpl w:val="BAA857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8432AAE"/>
    <w:multiLevelType w:val="hybridMultilevel"/>
    <w:tmpl w:val="2F2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678D6278"/>
    <w:multiLevelType w:val="hybridMultilevel"/>
    <w:tmpl w:val="E0B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1E45C9"/>
    <w:multiLevelType w:val="hybridMultilevel"/>
    <w:tmpl w:val="DC8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80156"/>
    <w:multiLevelType w:val="hybridMultilevel"/>
    <w:tmpl w:val="C1D4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61B289C"/>
    <w:multiLevelType w:val="hybridMultilevel"/>
    <w:tmpl w:val="354E7C5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113205883">
    <w:abstractNumId w:val="2"/>
  </w:num>
  <w:num w:numId="2" w16cid:durableId="791286767">
    <w:abstractNumId w:val="15"/>
  </w:num>
  <w:num w:numId="3" w16cid:durableId="1461727407">
    <w:abstractNumId w:val="16"/>
  </w:num>
  <w:num w:numId="4" w16cid:durableId="653878672">
    <w:abstractNumId w:val="21"/>
  </w:num>
  <w:num w:numId="5" w16cid:durableId="1295521936">
    <w:abstractNumId w:val="10"/>
  </w:num>
  <w:num w:numId="6" w16cid:durableId="1420328723">
    <w:abstractNumId w:val="4"/>
  </w:num>
  <w:num w:numId="7" w16cid:durableId="1089275517">
    <w:abstractNumId w:val="5"/>
  </w:num>
  <w:num w:numId="8" w16cid:durableId="1300526786">
    <w:abstractNumId w:val="1"/>
  </w:num>
  <w:num w:numId="9" w16cid:durableId="1380209133">
    <w:abstractNumId w:val="6"/>
  </w:num>
  <w:num w:numId="10" w16cid:durableId="1906866161">
    <w:abstractNumId w:val="23"/>
  </w:num>
  <w:num w:numId="11" w16cid:durableId="5450779">
    <w:abstractNumId w:val="14"/>
  </w:num>
  <w:num w:numId="12" w16cid:durableId="563495163">
    <w:abstractNumId w:val="0"/>
  </w:num>
  <w:num w:numId="13" w16cid:durableId="2130658867">
    <w:abstractNumId w:val="3"/>
  </w:num>
  <w:num w:numId="14" w16cid:durableId="407970507">
    <w:abstractNumId w:val="20"/>
  </w:num>
  <w:num w:numId="15" w16cid:durableId="1355302354">
    <w:abstractNumId w:val="7"/>
  </w:num>
  <w:num w:numId="16" w16cid:durableId="502012088">
    <w:abstractNumId w:val="8"/>
  </w:num>
  <w:num w:numId="17" w16cid:durableId="31614840">
    <w:abstractNumId w:val="11"/>
  </w:num>
  <w:num w:numId="18" w16cid:durableId="436221145">
    <w:abstractNumId w:val="18"/>
  </w:num>
  <w:num w:numId="19" w16cid:durableId="1344623220">
    <w:abstractNumId w:val="12"/>
  </w:num>
  <w:num w:numId="20" w16cid:durableId="547377841">
    <w:abstractNumId w:val="19"/>
  </w:num>
  <w:num w:numId="21" w16cid:durableId="2012439936">
    <w:abstractNumId w:val="9"/>
  </w:num>
  <w:num w:numId="22" w16cid:durableId="1669556448">
    <w:abstractNumId w:val="17"/>
  </w:num>
  <w:num w:numId="23" w16cid:durableId="745998527">
    <w:abstractNumId w:val="13"/>
  </w:num>
  <w:num w:numId="24" w16cid:durableId="112257829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EXraQ96zpIlVwg6Hi+lPGsJqw40uqXCean/+GxKiVM13RluHJl+s1HAHtNsyYSkJrFCe/tJEFYvoSW2AjF1tg==" w:salt="Yoq/HM3/dt2y/qjUW/8zk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EE"/>
    <w:rsid w:val="00007101"/>
    <w:rsid w:val="00011608"/>
    <w:rsid w:val="00025480"/>
    <w:rsid w:val="000378B9"/>
    <w:rsid w:val="000546C6"/>
    <w:rsid w:val="000578B0"/>
    <w:rsid w:val="000605CA"/>
    <w:rsid w:val="00061B7B"/>
    <w:rsid w:val="00075C32"/>
    <w:rsid w:val="0007720B"/>
    <w:rsid w:val="00080E80"/>
    <w:rsid w:val="00083353"/>
    <w:rsid w:val="00083737"/>
    <w:rsid w:val="00094753"/>
    <w:rsid w:val="000A57B9"/>
    <w:rsid w:val="000B2133"/>
    <w:rsid w:val="000C039E"/>
    <w:rsid w:val="000C4ACE"/>
    <w:rsid w:val="000C6440"/>
    <w:rsid w:val="000C64EB"/>
    <w:rsid w:val="000C7254"/>
    <w:rsid w:val="000D3536"/>
    <w:rsid w:val="000D67D5"/>
    <w:rsid w:val="000E2CFA"/>
    <w:rsid w:val="000F07B5"/>
    <w:rsid w:val="000F0D14"/>
    <w:rsid w:val="000F2A26"/>
    <w:rsid w:val="000F38F2"/>
    <w:rsid w:val="000F3B08"/>
    <w:rsid w:val="00103C57"/>
    <w:rsid w:val="00105709"/>
    <w:rsid w:val="00106B2A"/>
    <w:rsid w:val="00116F41"/>
    <w:rsid w:val="001410CC"/>
    <w:rsid w:val="0014364F"/>
    <w:rsid w:val="00152435"/>
    <w:rsid w:val="00156CB6"/>
    <w:rsid w:val="00157DF1"/>
    <w:rsid w:val="00160EC5"/>
    <w:rsid w:val="00170662"/>
    <w:rsid w:val="001958C8"/>
    <w:rsid w:val="001A0AE9"/>
    <w:rsid w:val="001A1937"/>
    <w:rsid w:val="001A6D85"/>
    <w:rsid w:val="001B27D7"/>
    <w:rsid w:val="001B2F74"/>
    <w:rsid w:val="001B4D7C"/>
    <w:rsid w:val="001C0B6A"/>
    <w:rsid w:val="001C2B57"/>
    <w:rsid w:val="001C681B"/>
    <w:rsid w:val="001D20F8"/>
    <w:rsid w:val="001E2F79"/>
    <w:rsid w:val="001F6C65"/>
    <w:rsid w:val="00207D34"/>
    <w:rsid w:val="002123B2"/>
    <w:rsid w:val="0021520D"/>
    <w:rsid w:val="00216D4A"/>
    <w:rsid w:val="00221E64"/>
    <w:rsid w:val="0022798E"/>
    <w:rsid w:val="00232B76"/>
    <w:rsid w:val="00233445"/>
    <w:rsid w:val="002402DB"/>
    <w:rsid w:val="0024133D"/>
    <w:rsid w:val="00245D0B"/>
    <w:rsid w:val="002470A4"/>
    <w:rsid w:val="00255586"/>
    <w:rsid w:val="0025795F"/>
    <w:rsid w:val="00266DF8"/>
    <w:rsid w:val="002810C1"/>
    <w:rsid w:val="00282CA3"/>
    <w:rsid w:val="00283358"/>
    <w:rsid w:val="00290377"/>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10DB"/>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684E"/>
    <w:rsid w:val="003C7471"/>
    <w:rsid w:val="003C7B80"/>
    <w:rsid w:val="003E2C82"/>
    <w:rsid w:val="00405363"/>
    <w:rsid w:val="00414B91"/>
    <w:rsid w:val="00415190"/>
    <w:rsid w:val="004171D7"/>
    <w:rsid w:val="00417474"/>
    <w:rsid w:val="0042576B"/>
    <w:rsid w:val="00430C7B"/>
    <w:rsid w:val="0043275C"/>
    <w:rsid w:val="004367E3"/>
    <w:rsid w:val="00441CF9"/>
    <w:rsid w:val="00444521"/>
    <w:rsid w:val="00447CBF"/>
    <w:rsid w:val="0045026D"/>
    <w:rsid w:val="00463702"/>
    <w:rsid w:val="00475B06"/>
    <w:rsid w:val="00483783"/>
    <w:rsid w:val="004914A6"/>
    <w:rsid w:val="004B5E91"/>
    <w:rsid w:val="004C1946"/>
    <w:rsid w:val="004C2B0F"/>
    <w:rsid w:val="004C3507"/>
    <w:rsid w:val="004C440D"/>
    <w:rsid w:val="004C444B"/>
    <w:rsid w:val="004C4F1C"/>
    <w:rsid w:val="004C7259"/>
    <w:rsid w:val="004D070A"/>
    <w:rsid w:val="004D51E2"/>
    <w:rsid w:val="004E2A9D"/>
    <w:rsid w:val="004E442C"/>
    <w:rsid w:val="004E4715"/>
    <w:rsid w:val="004F1B84"/>
    <w:rsid w:val="004F3BF7"/>
    <w:rsid w:val="004F599F"/>
    <w:rsid w:val="00503167"/>
    <w:rsid w:val="005101CF"/>
    <w:rsid w:val="005107FF"/>
    <w:rsid w:val="00517B5B"/>
    <w:rsid w:val="0052338B"/>
    <w:rsid w:val="0052697F"/>
    <w:rsid w:val="00527000"/>
    <w:rsid w:val="00535656"/>
    <w:rsid w:val="00537F2D"/>
    <w:rsid w:val="00540358"/>
    <w:rsid w:val="005416E7"/>
    <w:rsid w:val="0054303A"/>
    <w:rsid w:val="00544804"/>
    <w:rsid w:val="00570BEC"/>
    <w:rsid w:val="00571992"/>
    <w:rsid w:val="005839AE"/>
    <w:rsid w:val="00587329"/>
    <w:rsid w:val="00587B95"/>
    <w:rsid w:val="00591575"/>
    <w:rsid w:val="0059158E"/>
    <w:rsid w:val="00591642"/>
    <w:rsid w:val="005926D1"/>
    <w:rsid w:val="00596543"/>
    <w:rsid w:val="00596FAB"/>
    <w:rsid w:val="005A6D2D"/>
    <w:rsid w:val="005B470C"/>
    <w:rsid w:val="005B6E0C"/>
    <w:rsid w:val="005C0404"/>
    <w:rsid w:val="005C0608"/>
    <w:rsid w:val="005C08A7"/>
    <w:rsid w:val="005E2430"/>
    <w:rsid w:val="005E54C1"/>
    <w:rsid w:val="005E6FB0"/>
    <w:rsid w:val="005F606E"/>
    <w:rsid w:val="0060428C"/>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A5726"/>
    <w:rsid w:val="006A6A5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073BF"/>
    <w:rsid w:val="00715709"/>
    <w:rsid w:val="0072272B"/>
    <w:rsid w:val="00724C21"/>
    <w:rsid w:val="00733D99"/>
    <w:rsid w:val="007646AC"/>
    <w:rsid w:val="00765BB0"/>
    <w:rsid w:val="0079700D"/>
    <w:rsid w:val="007A6CA1"/>
    <w:rsid w:val="007A7F23"/>
    <w:rsid w:val="007B5DFD"/>
    <w:rsid w:val="007C2EF7"/>
    <w:rsid w:val="007C55D6"/>
    <w:rsid w:val="007C7CC1"/>
    <w:rsid w:val="007E12E4"/>
    <w:rsid w:val="007E16F9"/>
    <w:rsid w:val="007F19EB"/>
    <w:rsid w:val="0081446A"/>
    <w:rsid w:val="008174A6"/>
    <w:rsid w:val="00826A16"/>
    <w:rsid w:val="00842375"/>
    <w:rsid w:val="00846D8F"/>
    <w:rsid w:val="00850D8F"/>
    <w:rsid w:val="00866160"/>
    <w:rsid w:val="00872767"/>
    <w:rsid w:val="00886B52"/>
    <w:rsid w:val="008931D2"/>
    <w:rsid w:val="00895B92"/>
    <w:rsid w:val="008B5A30"/>
    <w:rsid w:val="008C1AF4"/>
    <w:rsid w:val="008C3CC1"/>
    <w:rsid w:val="008D1E37"/>
    <w:rsid w:val="008D2ABB"/>
    <w:rsid w:val="008D6E97"/>
    <w:rsid w:val="008D7652"/>
    <w:rsid w:val="0090398B"/>
    <w:rsid w:val="00910865"/>
    <w:rsid w:val="00911904"/>
    <w:rsid w:val="00914C6D"/>
    <w:rsid w:val="00915457"/>
    <w:rsid w:val="00920D1A"/>
    <w:rsid w:val="0092274E"/>
    <w:rsid w:val="00923334"/>
    <w:rsid w:val="00931281"/>
    <w:rsid w:val="00937CF7"/>
    <w:rsid w:val="00941871"/>
    <w:rsid w:val="00943459"/>
    <w:rsid w:val="00956F9A"/>
    <w:rsid w:val="00964650"/>
    <w:rsid w:val="00965B57"/>
    <w:rsid w:val="00970F64"/>
    <w:rsid w:val="00972193"/>
    <w:rsid w:val="00981D61"/>
    <w:rsid w:val="00983084"/>
    <w:rsid w:val="009844B4"/>
    <w:rsid w:val="00987ACA"/>
    <w:rsid w:val="00987D11"/>
    <w:rsid w:val="00991A05"/>
    <w:rsid w:val="009A5210"/>
    <w:rsid w:val="009A6D9B"/>
    <w:rsid w:val="009B7BE0"/>
    <w:rsid w:val="009C3460"/>
    <w:rsid w:val="009C5DE4"/>
    <w:rsid w:val="009C67C2"/>
    <w:rsid w:val="009D12BC"/>
    <w:rsid w:val="009D3057"/>
    <w:rsid w:val="009E68FE"/>
    <w:rsid w:val="009F3F3E"/>
    <w:rsid w:val="009F59DB"/>
    <w:rsid w:val="00A04930"/>
    <w:rsid w:val="00A11C5D"/>
    <w:rsid w:val="00A2172A"/>
    <w:rsid w:val="00A21818"/>
    <w:rsid w:val="00A45306"/>
    <w:rsid w:val="00A54354"/>
    <w:rsid w:val="00A605D1"/>
    <w:rsid w:val="00A738DC"/>
    <w:rsid w:val="00A73F57"/>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249D"/>
    <w:rsid w:val="00AD46AE"/>
    <w:rsid w:val="00AD4726"/>
    <w:rsid w:val="00AD6278"/>
    <w:rsid w:val="00AD75BE"/>
    <w:rsid w:val="00AE0380"/>
    <w:rsid w:val="00AE1D67"/>
    <w:rsid w:val="00AE1E1F"/>
    <w:rsid w:val="00AE2B63"/>
    <w:rsid w:val="00AE6CA3"/>
    <w:rsid w:val="00B12E35"/>
    <w:rsid w:val="00B30244"/>
    <w:rsid w:val="00B33CE9"/>
    <w:rsid w:val="00B3655A"/>
    <w:rsid w:val="00B44DC0"/>
    <w:rsid w:val="00B56FF7"/>
    <w:rsid w:val="00B627D7"/>
    <w:rsid w:val="00B65924"/>
    <w:rsid w:val="00B65AAC"/>
    <w:rsid w:val="00B65FA6"/>
    <w:rsid w:val="00B67AF0"/>
    <w:rsid w:val="00B74CAE"/>
    <w:rsid w:val="00B755DB"/>
    <w:rsid w:val="00B825AC"/>
    <w:rsid w:val="00B840E4"/>
    <w:rsid w:val="00BA3592"/>
    <w:rsid w:val="00BA7E89"/>
    <w:rsid w:val="00BB3D35"/>
    <w:rsid w:val="00BB49DF"/>
    <w:rsid w:val="00BC0C9F"/>
    <w:rsid w:val="00BC3575"/>
    <w:rsid w:val="00BC3B8B"/>
    <w:rsid w:val="00BC42D1"/>
    <w:rsid w:val="00BD1D5F"/>
    <w:rsid w:val="00BD2FDB"/>
    <w:rsid w:val="00BD32CC"/>
    <w:rsid w:val="00BD3835"/>
    <w:rsid w:val="00BD4DDB"/>
    <w:rsid w:val="00BE425C"/>
    <w:rsid w:val="00BF0BC7"/>
    <w:rsid w:val="00BF0CFD"/>
    <w:rsid w:val="00BF2086"/>
    <w:rsid w:val="00BF3202"/>
    <w:rsid w:val="00BF6059"/>
    <w:rsid w:val="00BF71B7"/>
    <w:rsid w:val="00C0088B"/>
    <w:rsid w:val="00C01531"/>
    <w:rsid w:val="00C107A3"/>
    <w:rsid w:val="00C16A05"/>
    <w:rsid w:val="00C24D88"/>
    <w:rsid w:val="00C251AA"/>
    <w:rsid w:val="00C256B4"/>
    <w:rsid w:val="00C31520"/>
    <w:rsid w:val="00C45E92"/>
    <w:rsid w:val="00C47DC8"/>
    <w:rsid w:val="00C5720B"/>
    <w:rsid w:val="00C67679"/>
    <w:rsid w:val="00C77AD7"/>
    <w:rsid w:val="00C83257"/>
    <w:rsid w:val="00CA2670"/>
    <w:rsid w:val="00CA2D09"/>
    <w:rsid w:val="00CB0F5E"/>
    <w:rsid w:val="00CB4A0E"/>
    <w:rsid w:val="00CC3AD1"/>
    <w:rsid w:val="00CD04B4"/>
    <w:rsid w:val="00CD1493"/>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844E3"/>
    <w:rsid w:val="00D936E6"/>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6E86"/>
    <w:rsid w:val="00E37EED"/>
    <w:rsid w:val="00E53341"/>
    <w:rsid w:val="00E55B4B"/>
    <w:rsid w:val="00E62FF0"/>
    <w:rsid w:val="00E6597D"/>
    <w:rsid w:val="00E66865"/>
    <w:rsid w:val="00E7450F"/>
    <w:rsid w:val="00E848AD"/>
    <w:rsid w:val="00E92018"/>
    <w:rsid w:val="00E93D23"/>
    <w:rsid w:val="00EA7440"/>
    <w:rsid w:val="00EB60A4"/>
    <w:rsid w:val="00EC4BB1"/>
    <w:rsid w:val="00EE4FD8"/>
    <w:rsid w:val="00EF2335"/>
    <w:rsid w:val="00F01444"/>
    <w:rsid w:val="00F100D3"/>
    <w:rsid w:val="00F10785"/>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8663E"/>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List Paragraph1,Cell bullets,Text,List_Paragraph,Multilevel para_II,List Paragraph (numbered (a)),References,Colorful List - Accent 11,Dot pt,No Spacing1,List Paragraph Char Char Char,Indicator Text"/>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styleId="Mencinsinresolver">
    <w:name w:val="Unresolved Mention"/>
    <w:basedOn w:val="Fuentedeprrafopredeter"/>
    <w:uiPriority w:val="99"/>
    <w:semiHidden/>
    <w:unhideWhenUsed/>
    <w:rsid w:val="003410DB"/>
    <w:rPr>
      <w:color w:val="605E5C"/>
      <w:shd w:val="clear" w:color="auto" w:fill="E1DFDD"/>
    </w:rPr>
  </w:style>
  <w:style w:type="character" w:styleId="Refdecomentario">
    <w:name w:val="annotation reference"/>
    <w:basedOn w:val="Fuentedeprrafopredeter"/>
    <w:rsid w:val="00C0088B"/>
    <w:rPr>
      <w:sz w:val="16"/>
      <w:szCs w:val="16"/>
    </w:rPr>
  </w:style>
  <w:style w:type="paragraph" w:styleId="Textocomentario">
    <w:name w:val="annotation text"/>
    <w:basedOn w:val="Normal"/>
    <w:link w:val="TextocomentarioCar"/>
    <w:rsid w:val="00C0088B"/>
  </w:style>
  <w:style w:type="character" w:customStyle="1" w:styleId="TextocomentarioCar">
    <w:name w:val="Texto comentario Car"/>
    <w:basedOn w:val="Fuentedeprrafopredeter"/>
    <w:link w:val="Textocomentario"/>
    <w:rsid w:val="00C0088B"/>
    <w:rPr>
      <w:lang w:val="en-SG" w:eastAsia="en-GB"/>
    </w:rPr>
  </w:style>
  <w:style w:type="paragraph" w:styleId="Asuntodelcomentario">
    <w:name w:val="annotation subject"/>
    <w:basedOn w:val="Textocomentario"/>
    <w:next w:val="Textocomentario"/>
    <w:link w:val="AsuntodelcomentarioCar"/>
    <w:semiHidden/>
    <w:unhideWhenUsed/>
    <w:rsid w:val="00C0088B"/>
    <w:rPr>
      <w:b/>
      <w:bCs/>
    </w:rPr>
  </w:style>
  <w:style w:type="character" w:customStyle="1" w:styleId="AsuntodelcomentarioCar">
    <w:name w:val="Asunto del comentario Car"/>
    <w:basedOn w:val="TextocomentarioCar"/>
    <w:link w:val="Asuntodelcomentario"/>
    <w:semiHidden/>
    <w:rsid w:val="00C0088B"/>
    <w:rPr>
      <w:b/>
      <w:bCs/>
      <w:lang w:val="en-SG" w:eastAsia="en-GB"/>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Dot pt Car,No Spacing1 Car"/>
    <w:basedOn w:val="Fuentedeprrafopredeter"/>
    <w:link w:val="Prrafodelista"/>
    <w:uiPriority w:val="34"/>
    <w:locked/>
    <w:rsid w:val="00BD1D5F"/>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183">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 w:id="2138059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p.gov.s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gov.sg/start-nf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ov.sg/start-gu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o.gov.sg/ilos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SCPFrien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89A8-69A3-457E-8010-00415B8E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4017</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Soporte APCI</cp:lastModifiedBy>
  <cp:revision>2</cp:revision>
  <cp:lastPrinted>2016-03-18T09:17:00Z</cp:lastPrinted>
  <dcterms:created xsi:type="dcterms:W3CDTF">2023-08-01T17:14:00Z</dcterms:created>
  <dcterms:modified xsi:type="dcterms:W3CDTF">2023-08-01T17:14:00Z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2021-11-29T06:40:41Z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c20d9b1e-1ed6-4288-9bf8-f142adb8b024</vt:lpwstr>
  </property>
  <property fmtid="{D5CDD505-2E9C-101B-9397-08002B2CF9AE}" pid="8" name="MSIP_Label_4f288355-fb4c-44cd-b9ca-40cfc2aee5f8_ContentBits">
    <vt:lpwstr>0</vt:lpwstr>
  </property>
</Properties>
</file>