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68991" w14:textId="77777777" w:rsidR="00114526" w:rsidRPr="00114526" w:rsidRDefault="00114526" w:rsidP="00114526">
      <w:pPr>
        <w:keepNext/>
        <w:snapToGrid w:val="0"/>
        <w:outlineLvl w:val="0"/>
        <w:rPr>
          <w:rFonts w:ascii="Trebuchet MS" w:eastAsia="Meiryo" w:hAnsi="Trebuchet MS" w:cs="DaunPenh"/>
          <w:b/>
          <w:bCs/>
          <w:color w:val="000000"/>
          <w:sz w:val="52"/>
          <w:szCs w:val="52"/>
          <w:shd w:val="pct15" w:color="auto" w:fill="FFFFFF"/>
        </w:rPr>
      </w:pPr>
      <w:bookmarkStart w:id="0" w:name="_Toc105502837"/>
      <w:bookmarkStart w:id="1" w:name="_GoBack"/>
      <w:bookmarkEnd w:id="1"/>
      <w:r w:rsidRPr="00114526">
        <w:rPr>
          <w:rFonts w:ascii="Trebuchet MS" w:eastAsia="Meiryo" w:hAnsi="Trebuchet MS" w:cs="DaunPenh"/>
          <w:b/>
          <w:bCs/>
          <w:color w:val="000000"/>
          <w:sz w:val="52"/>
          <w:szCs w:val="52"/>
          <w:shd w:val="pct15" w:color="auto" w:fill="FFFFFF"/>
        </w:rPr>
        <w:t>Annex III: Relevant organizations</w:t>
      </w:r>
      <w:bookmarkEnd w:id="0"/>
      <w:r w:rsidRPr="00114526">
        <w:rPr>
          <w:rFonts w:ascii="Trebuchet MS" w:eastAsia="Meiryo" w:hAnsi="Trebuchet MS" w:cs="DaunPenh"/>
          <w:b/>
          <w:bCs/>
          <w:color w:val="000000"/>
          <w:sz w:val="52"/>
          <w:szCs w:val="52"/>
          <w:shd w:val="pct15" w:color="auto" w:fill="FFFFFF"/>
        </w:rPr>
        <w:t xml:space="preserve">                        </w:t>
      </w:r>
    </w:p>
    <w:p w14:paraId="79F886B2" w14:textId="77777777" w:rsidR="00114526" w:rsidRPr="00114526" w:rsidRDefault="00114526" w:rsidP="00114526">
      <w:pPr>
        <w:spacing w:line="160" w:lineRule="exact"/>
        <w:rPr>
          <w:rFonts w:ascii="Trebuchet MS" w:eastAsia="Meiryo" w:hAnsi="Trebuchet MS" w:cs="DaunPenh"/>
          <w:sz w:val="21"/>
        </w:rPr>
      </w:pPr>
    </w:p>
    <w:p w14:paraId="4E5440CA" w14:textId="77777777" w:rsidR="00114526" w:rsidRPr="00114526" w:rsidRDefault="00114526" w:rsidP="00114526">
      <w:pPr>
        <w:jc w:val="center"/>
        <w:rPr>
          <w:rFonts w:eastAsia="MS Mincho" w:cs="Arial"/>
          <w:b/>
          <w:bCs/>
          <w:iCs/>
          <w:sz w:val="28"/>
          <w:szCs w:val="28"/>
          <w:u w:val="single"/>
        </w:rPr>
      </w:pPr>
    </w:p>
    <w:p w14:paraId="11467567" w14:textId="77777777" w:rsidR="00114526" w:rsidRPr="00114526" w:rsidRDefault="00114526" w:rsidP="00114526">
      <w:pPr>
        <w:jc w:val="center"/>
        <w:rPr>
          <w:rFonts w:eastAsia="MS Mincho" w:cs="Arial"/>
          <w:b/>
          <w:bCs/>
          <w:iCs/>
          <w:sz w:val="28"/>
          <w:szCs w:val="28"/>
          <w:u w:val="single"/>
        </w:rPr>
      </w:pPr>
      <w:r w:rsidRPr="00114526">
        <w:rPr>
          <w:rFonts w:eastAsia="MS Mincho" w:cs="Arial"/>
          <w:b/>
          <w:bCs/>
          <w:iCs/>
          <w:sz w:val="28"/>
          <w:szCs w:val="28"/>
          <w:u w:val="single"/>
        </w:rPr>
        <w:t>Relevant organization list</w:t>
      </w:r>
    </w:p>
    <w:p w14:paraId="5712B919" w14:textId="77777777" w:rsidR="00114526" w:rsidRPr="00114526" w:rsidRDefault="00114526" w:rsidP="00114526">
      <w:pPr>
        <w:rPr>
          <w:rFonts w:eastAsia="MS Mincho" w:cs="Arial"/>
          <w:sz w:val="22"/>
        </w:rPr>
      </w:pPr>
    </w:p>
    <w:p w14:paraId="0453D545" w14:textId="77777777" w:rsidR="00114526" w:rsidRPr="00114526" w:rsidRDefault="00114526" w:rsidP="00114526">
      <w:pPr>
        <w:jc w:val="left"/>
        <w:rPr>
          <w:rFonts w:eastAsia="MS Mincho" w:cs="Arial"/>
          <w:b/>
          <w:bCs/>
          <w:i/>
          <w:iCs/>
          <w:sz w:val="22"/>
        </w:rPr>
      </w:pPr>
      <w:r w:rsidRPr="00114526">
        <w:rPr>
          <w:rFonts w:eastAsia="MS Mincho" w:cs="Arial"/>
          <w:sz w:val="22"/>
        </w:rPr>
        <w:t xml:space="preserve">The list below shows relevant organizations, which have experience to send their members to this training program. It is not compulsory to select applicants only from these organizations. Each country can consider and decide which organizations are relevant and appropriate to this program. </w:t>
      </w:r>
    </w:p>
    <w:p w14:paraId="1F295BBC" w14:textId="77777777" w:rsidR="00114526" w:rsidRPr="00114526" w:rsidRDefault="00114526" w:rsidP="00114526">
      <w:pPr>
        <w:rPr>
          <w:rFonts w:eastAsia="MS Mincho" w:cs="Arial"/>
          <w:color w:val="FF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7203"/>
      </w:tblGrid>
      <w:tr w:rsidR="00114526" w:rsidRPr="00114526" w14:paraId="03B88566" w14:textId="77777777" w:rsidTr="007E4A04">
        <w:trPr>
          <w:trHeight w:hRule="exact" w:val="123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0B10075" w14:textId="77777777" w:rsidR="00114526" w:rsidRPr="00114526" w:rsidRDefault="00114526" w:rsidP="00114526">
            <w:pPr>
              <w:jc w:val="left"/>
              <w:rPr>
                <w:rFonts w:eastAsia="MS PGothic" w:cs="Arial"/>
                <w:sz w:val="22"/>
              </w:rPr>
            </w:pPr>
            <w:r w:rsidRPr="00114526">
              <w:rPr>
                <w:rFonts w:eastAsia="MS PGothic" w:cs="Arial" w:hint="eastAsia"/>
                <w:sz w:val="22"/>
              </w:rPr>
              <w:t>Argeria</w:t>
            </w:r>
          </w:p>
        </w:tc>
        <w:tc>
          <w:tcPr>
            <w:tcW w:w="7203" w:type="dxa"/>
            <w:tcBorders>
              <w:top w:val="single" w:sz="4" w:space="0" w:color="auto"/>
              <w:left w:val="single" w:sz="4" w:space="0" w:color="auto"/>
              <w:bottom w:val="single" w:sz="4" w:space="0" w:color="auto"/>
              <w:right w:val="single" w:sz="4" w:space="0" w:color="auto"/>
            </w:tcBorders>
            <w:shd w:val="clear" w:color="auto" w:fill="auto"/>
          </w:tcPr>
          <w:p w14:paraId="716B5514" w14:textId="77777777" w:rsidR="00114526" w:rsidRPr="00114526" w:rsidRDefault="00114526" w:rsidP="00114526">
            <w:pPr>
              <w:numPr>
                <w:ilvl w:val="0"/>
                <w:numId w:val="1"/>
              </w:numPr>
              <w:jc w:val="left"/>
              <w:rPr>
                <w:rFonts w:eastAsia="MS Mincho" w:cs="Arial"/>
                <w:sz w:val="22"/>
              </w:rPr>
            </w:pPr>
            <w:r w:rsidRPr="00114526">
              <w:rPr>
                <w:rFonts w:eastAsia="MS Mincho" w:cs="Arial"/>
                <w:sz w:val="22"/>
              </w:rPr>
              <w:t>National Center for Applied Research in Earthquake Engineering (C.G.S)</w:t>
            </w:r>
          </w:p>
          <w:p w14:paraId="3DABD288" w14:textId="77777777" w:rsidR="00114526" w:rsidRPr="00114526" w:rsidRDefault="00114526" w:rsidP="00114526">
            <w:pPr>
              <w:numPr>
                <w:ilvl w:val="0"/>
                <w:numId w:val="1"/>
              </w:numPr>
              <w:jc w:val="left"/>
              <w:rPr>
                <w:rFonts w:eastAsia="MS Mincho" w:cs="Arial"/>
                <w:sz w:val="22"/>
                <w:lang w:val="fr-FR"/>
              </w:rPr>
            </w:pPr>
            <w:r w:rsidRPr="00114526">
              <w:rPr>
                <w:rFonts w:eastAsia="MS Mincho" w:cs="Arial"/>
                <w:sz w:val="22"/>
                <w:lang w:val="fr-FR"/>
              </w:rPr>
              <w:t>Centre National de Recherche Appliquée en Génie Parasismique</w:t>
            </w:r>
          </w:p>
        </w:tc>
      </w:tr>
      <w:tr w:rsidR="00114526" w:rsidRPr="00114526" w14:paraId="5E66AE3C" w14:textId="77777777" w:rsidTr="007E4A04">
        <w:trPr>
          <w:trHeight w:hRule="exact" w:val="67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8E2534C" w14:textId="77777777" w:rsidR="00114526" w:rsidRPr="00114526" w:rsidRDefault="00114526" w:rsidP="00114526">
            <w:pPr>
              <w:jc w:val="left"/>
              <w:rPr>
                <w:rFonts w:eastAsia="MS PGothic" w:cs="Arial"/>
                <w:sz w:val="22"/>
              </w:rPr>
            </w:pPr>
            <w:r w:rsidRPr="00114526">
              <w:rPr>
                <w:rFonts w:eastAsia="MS PGothic" w:cs="Arial" w:hint="eastAsia"/>
                <w:sz w:val="22"/>
              </w:rPr>
              <w:t>Namibia</w:t>
            </w:r>
          </w:p>
        </w:tc>
        <w:tc>
          <w:tcPr>
            <w:tcW w:w="7203" w:type="dxa"/>
            <w:tcBorders>
              <w:top w:val="single" w:sz="4" w:space="0" w:color="auto"/>
              <w:left w:val="single" w:sz="4" w:space="0" w:color="auto"/>
              <w:bottom w:val="single" w:sz="4" w:space="0" w:color="auto"/>
              <w:right w:val="single" w:sz="4" w:space="0" w:color="auto"/>
            </w:tcBorders>
            <w:shd w:val="clear" w:color="auto" w:fill="auto"/>
          </w:tcPr>
          <w:p w14:paraId="7DA2821E" w14:textId="77777777" w:rsidR="00114526" w:rsidRPr="00114526" w:rsidRDefault="00114526" w:rsidP="00114526">
            <w:pPr>
              <w:numPr>
                <w:ilvl w:val="0"/>
                <w:numId w:val="1"/>
              </w:numPr>
              <w:jc w:val="left"/>
              <w:rPr>
                <w:rFonts w:eastAsia="MS Mincho" w:cs="Arial"/>
                <w:sz w:val="22"/>
              </w:rPr>
            </w:pPr>
            <w:r w:rsidRPr="00114526">
              <w:rPr>
                <w:rFonts w:eastAsia="MS Mincho" w:cs="Arial" w:hint="eastAsia"/>
                <w:sz w:val="22"/>
              </w:rPr>
              <w:t>Geological Survey of Namibia</w:t>
            </w:r>
          </w:p>
        </w:tc>
      </w:tr>
      <w:tr w:rsidR="00114526" w:rsidRPr="00114526" w14:paraId="358C8F7D" w14:textId="77777777" w:rsidTr="007E4A04">
        <w:trPr>
          <w:trHeight w:hRule="exact" w:val="634"/>
        </w:trPr>
        <w:tc>
          <w:tcPr>
            <w:tcW w:w="1526" w:type="dxa"/>
            <w:shd w:val="clear" w:color="auto" w:fill="auto"/>
          </w:tcPr>
          <w:p w14:paraId="24371F05" w14:textId="77777777" w:rsidR="00114526" w:rsidRPr="00114526" w:rsidRDefault="00114526" w:rsidP="00114526">
            <w:pPr>
              <w:jc w:val="left"/>
              <w:rPr>
                <w:rFonts w:cs="Arial"/>
                <w:sz w:val="22"/>
                <w:lang w:val="en"/>
              </w:rPr>
            </w:pPr>
            <w:r w:rsidRPr="00114526">
              <w:rPr>
                <w:rFonts w:cs="Arial" w:hint="eastAsia"/>
                <w:sz w:val="22"/>
                <w:lang w:val="en"/>
              </w:rPr>
              <w:t>Nepal</w:t>
            </w:r>
          </w:p>
        </w:tc>
        <w:tc>
          <w:tcPr>
            <w:tcW w:w="7203" w:type="dxa"/>
            <w:shd w:val="clear" w:color="auto" w:fill="auto"/>
          </w:tcPr>
          <w:p w14:paraId="71ADD9E1" w14:textId="77777777" w:rsidR="00114526" w:rsidRPr="00114526" w:rsidRDefault="00114526" w:rsidP="00114526">
            <w:pPr>
              <w:numPr>
                <w:ilvl w:val="0"/>
                <w:numId w:val="2"/>
              </w:numPr>
              <w:jc w:val="left"/>
              <w:rPr>
                <w:rFonts w:eastAsia="MS Mincho" w:cs="Arial"/>
                <w:sz w:val="22"/>
              </w:rPr>
            </w:pPr>
            <w:r w:rsidRPr="00114526">
              <w:rPr>
                <w:rFonts w:eastAsia="MS Mincho" w:cs="Arial"/>
                <w:sz w:val="22"/>
              </w:rPr>
              <w:t>National Seismological Center, Department of Mines and Geology</w:t>
            </w:r>
          </w:p>
        </w:tc>
      </w:tr>
      <w:tr w:rsidR="00114526" w:rsidRPr="00114526" w14:paraId="05145519" w14:textId="77777777" w:rsidTr="007E4A04">
        <w:trPr>
          <w:trHeight w:hRule="exact" w:val="746"/>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C6986E6" w14:textId="77777777" w:rsidR="00114526" w:rsidRPr="00114526" w:rsidRDefault="00114526" w:rsidP="00114526">
            <w:pPr>
              <w:jc w:val="left"/>
              <w:rPr>
                <w:rFonts w:cs="Arial"/>
                <w:sz w:val="22"/>
                <w:lang w:val="en"/>
              </w:rPr>
            </w:pPr>
            <w:r w:rsidRPr="00114526">
              <w:rPr>
                <w:rFonts w:cs="Arial" w:hint="eastAsia"/>
                <w:sz w:val="22"/>
                <w:lang w:val="en"/>
              </w:rPr>
              <w:t>Peru</w:t>
            </w:r>
          </w:p>
        </w:tc>
        <w:tc>
          <w:tcPr>
            <w:tcW w:w="7203" w:type="dxa"/>
            <w:tcBorders>
              <w:top w:val="single" w:sz="4" w:space="0" w:color="auto"/>
              <w:left w:val="single" w:sz="4" w:space="0" w:color="auto"/>
              <w:bottom w:val="single" w:sz="4" w:space="0" w:color="auto"/>
              <w:right w:val="single" w:sz="4" w:space="0" w:color="auto"/>
            </w:tcBorders>
            <w:shd w:val="clear" w:color="auto" w:fill="auto"/>
          </w:tcPr>
          <w:p w14:paraId="27691340" w14:textId="77777777" w:rsidR="00114526" w:rsidRPr="00114526" w:rsidRDefault="00114526" w:rsidP="00114526">
            <w:pPr>
              <w:numPr>
                <w:ilvl w:val="0"/>
                <w:numId w:val="2"/>
              </w:numPr>
              <w:jc w:val="left"/>
              <w:rPr>
                <w:rFonts w:eastAsia="MS Mincho" w:cs="Arial"/>
                <w:sz w:val="22"/>
              </w:rPr>
            </w:pPr>
            <w:r w:rsidRPr="00114526">
              <w:rPr>
                <w:rFonts w:eastAsia="MS Mincho" w:cs="Arial"/>
                <w:sz w:val="22"/>
              </w:rPr>
              <w:t>Geophysical Institute of Peru</w:t>
            </w:r>
          </w:p>
        </w:tc>
      </w:tr>
      <w:tr w:rsidR="00114526" w:rsidRPr="00114526" w14:paraId="22A2B397" w14:textId="77777777" w:rsidTr="007E4A04">
        <w:trPr>
          <w:trHeight w:hRule="exact" w:val="911"/>
        </w:trPr>
        <w:tc>
          <w:tcPr>
            <w:tcW w:w="1526" w:type="dxa"/>
            <w:shd w:val="clear" w:color="auto" w:fill="auto"/>
          </w:tcPr>
          <w:p w14:paraId="78114132" w14:textId="77777777" w:rsidR="00114526" w:rsidRPr="00114526" w:rsidRDefault="00114526" w:rsidP="00114526">
            <w:pPr>
              <w:jc w:val="left"/>
              <w:rPr>
                <w:rFonts w:cs="Arial"/>
                <w:sz w:val="22"/>
                <w:lang w:val="en"/>
              </w:rPr>
            </w:pPr>
            <w:r w:rsidRPr="00114526">
              <w:rPr>
                <w:rFonts w:cs="Arial"/>
                <w:sz w:val="22"/>
                <w:lang w:val="en"/>
              </w:rPr>
              <w:t>Philippines</w:t>
            </w:r>
          </w:p>
        </w:tc>
        <w:tc>
          <w:tcPr>
            <w:tcW w:w="7203" w:type="dxa"/>
            <w:shd w:val="clear" w:color="auto" w:fill="auto"/>
          </w:tcPr>
          <w:p w14:paraId="48FF264E" w14:textId="77777777" w:rsidR="00114526" w:rsidRPr="00114526" w:rsidRDefault="00114526" w:rsidP="00114526">
            <w:pPr>
              <w:numPr>
                <w:ilvl w:val="0"/>
                <w:numId w:val="1"/>
              </w:numPr>
              <w:jc w:val="left"/>
              <w:rPr>
                <w:rFonts w:eastAsia="MS Mincho" w:cs="Arial"/>
                <w:sz w:val="22"/>
              </w:rPr>
            </w:pPr>
            <w:r w:rsidRPr="00114526">
              <w:rPr>
                <w:rFonts w:eastAsia="MS Mincho" w:cs="Arial"/>
                <w:sz w:val="22"/>
              </w:rPr>
              <w:t xml:space="preserve">Manila Observatory </w:t>
            </w:r>
          </w:p>
          <w:p w14:paraId="7F6D6403" w14:textId="77777777" w:rsidR="00114526" w:rsidRPr="00114526" w:rsidRDefault="00114526" w:rsidP="00114526">
            <w:pPr>
              <w:numPr>
                <w:ilvl w:val="0"/>
                <w:numId w:val="1"/>
              </w:numPr>
              <w:jc w:val="left"/>
              <w:rPr>
                <w:rFonts w:eastAsia="MS Mincho" w:cs="Arial"/>
                <w:sz w:val="22"/>
              </w:rPr>
            </w:pPr>
            <w:r w:rsidRPr="00114526">
              <w:rPr>
                <w:rFonts w:eastAsia="MS Mincho" w:cs="Arial"/>
                <w:sz w:val="22"/>
              </w:rPr>
              <w:t xml:space="preserve">Philippine Institute of Volcanology and Seismology </w:t>
            </w:r>
          </w:p>
        </w:tc>
      </w:tr>
      <w:tr w:rsidR="00114526" w:rsidRPr="00114526" w14:paraId="127852BE" w14:textId="77777777" w:rsidTr="007E4A04">
        <w:trPr>
          <w:trHeight w:hRule="exact" w:val="1158"/>
        </w:trPr>
        <w:tc>
          <w:tcPr>
            <w:tcW w:w="1526" w:type="dxa"/>
            <w:shd w:val="clear" w:color="auto" w:fill="auto"/>
          </w:tcPr>
          <w:p w14:paraId="56D05BEE" w14:textId="77777777" w:rsidR="00114526" w:rsidRPr="00114526" w:rsidRDefault="00114526" w:rsidP="00114526">
            <w:pPr>
              <w:jc w:val="left"/>
              <w:rPr>
                <w:rFonts w:cs="Arial"/>
                <w:sz w:val="22"/>
                <w:lang w:val="en"/>
              </w:rPr>
            </w:pPr>
            <w:r w:rsidRPr="00114526">
              <w:rPr>
                <w:rFonts w:cs="Arial" w:hint="eastAsia"/>
                <w:sz w:val="22"/>
                <w:lang w:val="en"/>
              </w:rPr>
              <w:t>Samoa</w:t>
            </w:r>
          </w:p>
        </w:tc>
        <w:tc>
          <w:tcPr>
            <w:tcW w:w="7203" w:type="dxa"/>
            <w:shd w:val="clear" w:color="auto" w:fill="auto"/>
          </w:tcPr>
          <w:p w14:paraId="12639C85" w14:textId="77777777" w:rsidR="00114526" w:rsidRPr="00114526" w:rsidRDefault="00114526" w:rsidP="00114526">
            <w:pPr>
              <w:numPr>
                <w:ilvl w:val="0"/>
                <w:numId w:val="1"/>
              </w:numPr>
              <w:jc w:val="left"/>
              <w:rPr>
                <w:rFonts w:eastAsia="MS Mincho" w:cs="Arial"/>
                <w:sz w:val="22"/>
              </w:rPr>
            </w:pPr>
            <w:r w:rsidRPr="00114526">
              <w:rPr>
                <w:rFonts w:eastAsia="MS Mincho" w:cs="Arial"/>
                <w:sz w:val="22"/>
              </w:rPr>
              <w:t>Samoa Meteorology Division, Ministry of Natural Researches , Environment and Meteorology</w:t>
            </w:r>
          </w:p>
        </w:tc>
      </w:tr>
      <w:tr w:rsidR="00114526" w:rsidRPr="00114526" w14:paraId="2B4B05F3" w14:textId="77777777" w:rsidTr="007E4A04">
        <w:trPr>
          <w:trHeight w:hRule="exact" w:val="594"/>
        </w:trPr>
        <w:tc>
          <w:tcPr>
            <w:tcW w:w="1526" w:type="dxa"/>
            <w:shd w:val="clear" w:color="auto" w:fill="auto"/>
          </w:tcPr>
          <w:p w14:paraId="2D0AEDE2" w14:textId="77777777" w:rsidR="00114526" w:rsidRPr="00114526" w:rsidRDefault="00114526" w:rsidP="00114526">
            <w:pPr>
              <w:jc w:val="left"/>
              <w:rPr>
                <w:rFonts w:cs="Arial"/>
                <w:sz w:val="22"/>
                <w:lang w:val="en"/>
              </w:rPr>
            </w:pPr>
            <w:r w:rsidRPr="00114526">
              <w:rPr>
                <w:rFonts w:cs="Arial" w:hint="eastAsia"/>
                <w:sz w:val="22"/>
                <w:lang w:val="en"/>
              </w:rPr>
              <w:t>Vanuatu</w:t>
            </w:r>
          </w:p>
        </w:tc>
        <w:tc>
          <w:tcPr>
            <w:tcW w:w="7203" w:type="dxa"/>
            <w:shd w:val="clear" w:color="auto" w:fill="auto"/>
          </w:tcPr>
          <w:p w14:paraId="1754CD0C" w14:textId="77777777" w:rsidR="00114526" w:rsidRPr="00114526" w:rsidRDefault="00114526" w:rsidP="00114526">
            <w:pPr>
              <w:numPr>
                <w:ilvl w:val="0"/>
                <w:numId w:val="1"/>
              </w:numPr>
              <w:jc w:val="left"/>
              <w:rPr>
                <w:rFonts w:eastAsia="MS Mincho" w:cs="Arial"/>
                <w:sz w:val="22"/>
              </w:rPr>
            </w:pPr>
            <w:r w:rsidRPr="00114526">
              <w:rPr>
                <w:rFonts w:eastAsia="MS Mincho" w:cs="Arial"/>
                <w:sz w:val="22"/>
              </w:rPr>
              <w:t>Department of Geology, Mines and Water Resources</w:t>
            </w:r>
          </w:p>
        </w:tc>
      </w:tr>
    </w:tbl>
    <w:p w14:paraId="783004C7" w14:textId="77777777" w:rsidR="00114526" w:rsidRPr="00114526" w:rsidRDefault="00114526" w:rsidP="00114526">
      <w:pPr>
        <w:snapToGrid w:val="0"/>
        <w:jc w:val="center"/>
        <w:rPr>
          <w:rFonts w:cs="Arial"/>
          <w:b/>
          <w:iCs/>
          <w:sz w:val="28"/>
          <w:szCs w:val="28"/>
        </w:rPr>
      </w:pPr>
    </w:p>
    <w:p w14:paraId="65344DC3" w14:textId="7409F35B" w:rsidR="00114526" w:rsidRPr="00114526" w:rsidRDefault="00114526" w:rsidP="00114526">
      <w:pPr>
        <w:suppressAutoHyphens/>
        <w:autoSpaceDE w:val="0"/>
        <w:autoSpaceDN w:val="0"/>
        <w:adjustRightInd w:val="0"/>
        <w:spacing w:line="330" w:lineRule="exact"/>
        <w:jc w:val="left"/>
        <w:textAlignment w:val="baseline"/>
        <w:rPr>
          <w:rFonts w:ascii="Trebuchet MS" w:hAnsi="Trebuchet MS" w:cs="Georgia"/>
          <w:color w:val="000000"/>
          <w:kern w:val="0"/>
          <w:sz w:val="22"/>
        </w:rPr>
      </w:pPr>
    </w:p>
    <w:sectPr w:rsidR="00114526" w:rsidRPr="00114526" w:rsidSect="001145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3FFF" w14:textId="77777777" w:rsidR="00C21721" w:rsidRDefault="00C21721" w:rsidP="00114526">
      <w:r>
        <w:separator/>
      </w:r>
    </w:p>
  </w:endnote>
  <w:endnote w:type="continuationSeparator" w:id="0">
    <w:p w14:paraId="68DC1654" w14:textId="77777777" w:rsidR="00C21721" w:rsidRDefault="00C21721" w:rsidP="0011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eiryo">
    <w:altName w:val="MS Gothic"/>
    <w:charset w:val="80"/>
    <w:family w:val="modern"/>
    <w:pitch w:val="variable"/>
    <w:sig w:usb0="E00002FF" w:usb1="6AC7FFFF" w:usb2="08000012" w:usb3="00000000" w:csb0="0002009F" w:csb1="00000000"/>
  </w:font>
  <w:font w:name="DaunPenh">
    <w:altName w:val="DaunPenh"/>
    <w:charset w:val="00"/>
    <w:family w:val="auto"/>
    <w:pitch w:val="variable"/>
    <w:sig w:usb0="80000003" w:usb1="00000000" w:usb2="0001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5CB9" w14:textId="77777777" w:rsidR="00C21721" w:rsidRDefault="00C21721" w:rsidP="00114526">
      <w:r>
        <w:separator/>
      </w:r>
    </w:p>
  </w:footnote>
  <w:footnote w:type="continuationSeparator" w:id="0">
    <w:p w14:paraId="6C20B708" w14:textId="77777777" w:rsidR="00C21721" w:rsidRDefault="00C21721" w:rsidP="0011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1040"/>
    <w:multiLevelType w:val="hybridMultilevel"/>
    <w:tmpl w:val="ECD08524"/>
    <w:lvl w:ilvl="0" w:tplc="8548A1FA">
      <w:start w:val="1"/>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AB28C4"/>
    <w:multiLevelType w:val="hybridMultilevel"/>
    <w:tmpl w:val="88BE8AC0"/>
    <w:lvl w:ilvl="0" w:tplc="863C3AD0">
      <w:start w:val="1"/>
      <w:numFmt w:val="bullet"/>
      <w:lvlText w:val="・"/>
      <w:lvlJc w:val="left"/>
      <w:pPr>
        <w:ind w:left="420" w:hanging="420"/>
      </w:pPr>
      <w:rPr>
        <w:rFonts w:ascii="MS Mincho" w:eastAsia="MS Mincho" w:hAnsi="MS Minch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26"/>
    <w:rsid w:val="00023B9D"/>
    <w:rsid w:val="000C4645"/>
    <w:rsid w:val="000F6B1B"/>
    <w:rsid w:val="00114526"/>
    <w:rsid w:val="00163B25"/>
    <w:rsid w:val="001B1931"/>
    <w:rsid w:val="001C3622"/>
    <w:rsid w:val="001E2805"/>
    <w:rsid w:val="00224D09"/>
    <w:rsid w:val="00262777"/>
    <w:rsid w:val="00265C88"/>
    <w:rsid w:val="00361846"/>
    <w:rsid w:val="004972D8"/>
    <w:rsid w:val="0052120F"/>
    <w:rsid w:val="00553051"/>
    <w:rsid w:val="005649F9"/>
    <w:rsid w:val="005758B5"/>
    <w:rsid w:val="00577855"/>
    <w:rsid w:val="0059059B"/>
    <w:rsid w:val="005E16BE"/>
    <w:rsid w:val="005E374C"/>
    <w:rsid w:val="006829B8"/>
    <w:rsid w:val="00694EE2"/>
    <w:rsid w:val="006F4FEC"/>
    <w:rsid w:val="0073327B"/>
    <w:rsid w:val="00784018"/>
    <w:rsid w:val="007C2863"/>
    <w:rsid w:val="007D0417"/>
    <w:rsid w:val="007F46E0"/>
    <w:rsid w:val="00810670"/>
    <w:rsid w:val="00817A16"/>
    <w:rsid w:val="00833097"/>
    <w:rsid w:val="008376DA"/>
    <w:rsid w:val="008762F4"/>
    <w:rsid w:val="008903A4"/>
    <w:rsid w:val="00896F76"/>
    <w:rsid w:val="008E29D8"/>
    <w:rsid w:val="00957E67"/>
    <w:rsid w:val="009812B9"/>
    <w:rsid w:val="009B30E5"/>
    <w:rsid w:val="00A374F0"/>
    <w:rsid w:val="00AF3B23"/>
    <w:rsid w:val="00B65B4F"/>
    <w:rsid w:val="00BA6BD3"/>
    <w:rsid w:val="00BB2EC5"/>
    <w:rsid w:val="00BC6203"/>
    <w:rsid w:val="00BD084C"/>
    <w:rsid w:val="00C21721"/>
    <w:rsid w:val="00C60697"/>
    <w:rsid w:val="00C622B7"/>
    <w:rsid w:val="00D031FF"/>
    <w:rsid w:val="00DA66C0"/>
    <w:rsid w:val="00DC17A8"/>
    <w:rsid w:val="00F1318B"/>
    <w:rsid w:val="00FB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5E01F"/>
  <w15:chartTrackingRefBased/>
  <w15:docId w15:val="{76B9F65D-7837-4F41-ABCF-784B536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EC"/>
    <w:pPr>
      <w:widowControl w:val="0"/>
      <w:jc w:val="both"/>
    </w:pPr>
    <w:rPr>
      <w:rFonts w:ascii="Arial" w:eastAsia="MS Gothic"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4F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JICA - Japan International Cooperation Agency</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 Fumiko[松田 史子]</dc:creator>
  <cp:keywords/>
  <dc:description/>
  <cp:lastModifiedBy>Manuel</cp:lastModifiedBy>
  <cp:revision>2</cp:revision>
  <dcterms:created xsi:type="dcterms:W3CDTF">2022-08-08T02:43:00Z</dcterms:created>
  <dcterms:modified xsi:type="dcterms:W3CDTF">2022-08-08T02:43:00Z</dcterms:modified>
</cp:coreProperties>
</file>