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B1" w:rsidRDefault="004E0122">
      <w:pPr>
        <w:shd w:val="clear" w:color="auto" w:fill="FFFFFF"/>
        <w:ind w:firstLine="708"/>
        <w:jc w:val="center"/>
        <w:rPr>
          <w:rFonts w:ascii="Arial" w:eastAsia="Times New Roman" w:hAnsi="Arial" w:cs="Arial"/>
          <w:b/>
          <w:bCs/>
          <w:color w:val="00000A"/>
          <w:szCs w:val="24"/>
          <w:u w:val="single"/>
          <w:lang w:eastAsia="es-PE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A"/>
          <w:szCs w:val="24"/>
          <w:u w:val="single"/>
          <w:lang w:eastAsia="es-PE"/>
        </w:rPr>
        <w:t>Instructivo - Cursos e-ITEC</w:t>
      </w:r>
    </w:p>
    <w:p w:rsidR="003E15B1" w:rsidRDefault="003E15B1">
      <w:pPr>
        <w:shd w:val="clear" w:color="auto" w:fill="FFFFFF"/>
        <w:ind w:firstLine="708"/>
        <w:jc w:val="center"/>
        <w:rPr>
          <w:rFonts w:ascii="Arial" w:eastAsia="Times New Roman" w:hAnsi="Arial" w:cs="Arial"/>
          <w:b/>
          <w:bCs/>
          <w:color w:val="00000A"/>
          <w:szCs w:val="24"/>
          <w:u w:val="single"/>
          <w:lang w:eastAsia="es-PE"/>
        </w:rPr>
      </w:pPr>
    </w:p>
    <w:p w:rsidR="003E15B1" w:rsidRDefault="004E0122">
      <w:pPr>
        <w:shd w:val="clear" w:color="auto" w:fill="FFFFFF"/>
        <w:ind w:firstLine="708"/>
        <w:rPr>
          <w:rFonts w:ascii="Arial" w:eastAsia="Times New Roman" w:hAnsi="Arial" w:cs="Arial"/>
          <w:color w:val="000000"/>
          <w:szCs w:val="24"/>
          <w:lang w:eastAsia="es-PE"/>
        </w:rPr>
      </w:pPr>
      <w:r>
        <w:rPr>
          <w:rFonts w:ascii="Arial" w:eastAsia="Times New Roman" w:hAnsi="Arial" w:cs="Arial"/>
          <w:color w:val="00000A"/>
          <w:szCs w:val="24"/>
          <w:lang w:eastAsia="es-PE"/>
        </w:rPr>
        <w:t>La Embajada de la India tiene el agrado de informar que el Ministerio de Asuntos Exteriores de la India, a través del portal de Cooperación Técnica y Económica de la India (ITEC), está organizando por el momento sólo cursos en línea de capacitación, modali</w:t>
      </w:r>
      <w:r>
        <w:rPr>
          <w:rFonts w:ascii="Arial" w:eastAsia="Times New Roman" w:hAnsi="Arial" w:cs="Arial"/>
          <w:color w:val="00000A"/>
          <w:szCs w:val="24"/>
          <w:lang w:eastAsia="es-PE"/>
        </w:rPr>
        <w:t xml:space="preserve">dad e-ITEC. Estos son cursos cortos, gratuitos, en vivo, </w:t>
      </w:r>
      <w:r>
        <w:rPr>
          <w:rFonts w:ascii="Arial" w:eastAsia="Times New Roman" w:hAnsi="Arial" w:cs="Arial"/>
          <w:color w:val="00000A"/>
          <w:szCs w:val="24"/>
          <w:u w:val="single"/>
          <w:lang w:eastAsia="es-PE"/>
        </w:rPr>
        <w:t>en inglés</w:t>
      </w:r>
      <w:r>
        <w:rPr>
          <w:rFonts w:ascii="Arial" w:eastAsia="Times New Roman" w:hAnsi="Arial" w:cs="Arial"/>
          <w:color w:val="00000A"/>
          <w:szCs w:val="24"/>
          <w:lang w:eastAsia="es-PE"/>
        </w:rPr>
        <w:t xml:space="preserve"> y a la hora de la India, d</w:t>
      </w:r>
      <w:r>
        <w:rPr>
          <w:rFonts w:ascii="Arial" w:eastAsia="Times New Roman" w:hAnsi="Arial" w:cs="Arial"/>
          <w:color w:val="000000"/>
          <w:szCs w:val="24"/>
          <w:lang w:eastAsia="es-PE"/>
        </w:rPr>
        <w:t xml:space="preserve">irigidos a los servidores públicos y profesionales del sector privado con </w:t>
      </w:r>
      <w:proofErr w:type="spellStart"/>
      <w:r>
        <w:rPr>
          <w:rFonts w:ascii="Arial" w:eastAsia="Times New Roman" w:hAnsi="Arial" w:cs="Arial"/>
          <w:color w:val="000000"/>
          <w:szCs w:val="24"/>
          <w:lang w:eastAsia="es-PE"/>
        </w:rPr>
        <w:t>experencia</w:t>
      </w:r>
      <w:proofErr w:type="spellEnd"/>
      <w:r>
        <w:rPr>
          <w:rFonts w:ascii="Arial" w:eastAsia="Times New Roman" w:hAnsi="Arial" w:cs="Arial"/>
          <w:color w:val="000000"/>
          <w:szCs w:val="24"/>
          <w:lang w:eastAsia="es-PE"/>
        </w:rPr>
        <w:t xml:space="preserve"> laboral y en actividad, de los todos los países socios del programa ITEC. </w:t>
      </w:r>
    </w:p>
    <w:p w:rsidR="003E15B1" w:rsidRDefault="003E15B1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s-PE"/>
        </w:rPr>
      </w:pPr>
    </w:p>
    <w:p w:rsidR="003E15B1" w:rsidRDefault="004E0122">
      <w:pPr>
        <w:shd w:val="clear" w:color="auto" w:fill="FFFFFF"/>
        <w:ind w:firstLine="708"/>
      </w:pPr>
      <w:r>
        <w:rPr>
          <w:rFonts w:ascii="Arial" w:eastAsia="Times New Roman" w:hAnsi="Arial" w:cs="Arial"/>
          <w:color w:val="00000A"/>
          <w:szCs w:val="24"/>
          <w:lang w:eastAsia="es-PE"/>
        </w:rPr>
        <w:t>Pa</w:t>
      </w:r>
      <w:r>
        <w:rPr>
          <w:rFonts w:ascii="Arial" w:eastAsia="Times New Roman" w:hAnsi="Arial" w:cs="Arial"/>
          <w:color w:val="00000A"/>
          <w:szCs w:val="24"/>
          <w:lang w:eastAsia="es-PE"/>
        </w:rPr>
        <w:t xml:space="preserve">ra ver los cursos disponibles, el perfil del participante/ detalles del curso, y postular ingrese al siguiente link </w:t>
      </w:r>
      <w:hyperlink r:id="rId4">
        <w:r>
          <w:rPr>
            <w:rStyle w:val="InternetLink"/>
            <w:rFonts w:ascii="Arial" w:eastAsia="Times New Roman" w:hAnsi="Arial" w:cs="Arial"/>
            <w:szCs w:val="24"/>
            <w:lang w:eastAsia="es-PE"/>
          </w:rPr>
          <w:t>https://www.itecgoi.in/e-itec</w:t>
        </w:r>
      </w:hyperlink>
      <w:r>
        <w:rPr>
          <w:rFonts w:ascii="Arial" w:eastAsia="Times New Roman" w:hAnsi="Arial" w:cs="Arial"/>
          <w:color w:val="00000A"/>
          <w:szCs w:val="24"/>
          <w:lang w:eastAsia="es-PE"/>
        </w:rPr>
        <w:t>.  Para llenar el formulario de postulación en línea, seleccio</w:t>
      </w:r>
      <w:r>
        <w:rPr>
          <w:rFonts w:ascii="Arial" w:eastAsia="Times New Roman" w:hAnsi="Arial" w:cs="Arial"/>
          <w:color w:val="00000A"/>
          <w:szCs w:val="24"/>
          <w:lang w:eastAsia="es-PE"/>
        </w:rPr>
        <w:t xml:space="preserve">ne el curso y dele clic en la columna </w:t>
      </w:r>
      <w:proofErr w:type="spellStart"/>
      <w:r>
        <w:rPr>
          <w:rFonts w:ascii="Arial" w:eastAsia="Times New Roman" w:hAnsi="Arial" w:cs="Arial"/>
          <w:color w:val="00000A"/>
          <w:szCs w:val="24"/>
          <w:lang w:eastAsia="es-PE"/>
        </w:rPr>
        <w:t>Apply</w:t>
      </w:r>
      <w:proofErr w:type="spellEnd"/>
      <w:r>
        <w:rPr>
          <w:rFonts w:ascii="Arial" w:eastAsia="Times New Roman" w:hAnsi="Arial" w:cs="Arial"/>
          <w:color w:val="00000A"/>
          <w:szCs w:val="24"/>
          <w:lang w:eastAsia="es-PE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A"/>
          <w:szCs w:val="24"/>
          <w:lang w:eastAsia="es-PE"/>
        </w:rPr>
        <w:t>Now</w:t>
      </w:r>
      <w:proofErr w:type="spellEnd"/>
      <w:r>
        <w:rPr>
          <w:rFonts w:ascii="Arial" w:eastAsia="Times New Roman" w:hAnsi="Arial" w:cs="Arial"/>
          <w:color w:val="00000A"/>
          <w:szCs w:val="24"/>
          <w:lang w:eastAsia="es-PE"/>
        </w:rPr>
        <w:t> </w:t>
      </w:r>
      <w:proofErr w:type="gramEnd"/>
      <w:r>
        <w:rPr>
          <w:noProof/>
          <w:lang w:eastAsia="es-PE"/>
        </w:rPr>
        <w:drawing>
          <wp:inline distT="0" distB="0" distL="0" distR="0">
            <wp:extent cx="342900" cy="259080"/>
            <wp:effectExtent l="0" t="0" r="0" b="0"/>
            <wp:docPr id="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A"/>
          <w:szCs w:val="24"/>
          <w:lang w:eastAsia="es-PE"/>
        </w:rPr>
        <w:t>. Luego seleccione el país, Perú, y recuerde dejar en blanco el recuadro: </w:t>
      </w:r>
    </w:p>
    <w:p w:rsidR="003E15B1" w:rsidRDefault="003E15B1">
      <w:pPr>
        <w:shd w:val="clear" w:color="auto" w:fill="FFFFFF"/>
        <w:rPr>
          <w:rFonts w:ascii="Arial" w:eastAsia="Times New Roman" w:hAnsi="Arial" w:cs="Arial"/>
          <w:color w:val="00000A"/>
          <w:szCs w:val="24"/>
          <w:lang w:eastAsia="es-PE"/>
        </w:rPr>
      </w:pPr>
    </w:p>
    <w:p w:rsidR="003E15B1" w:rsidRDefault="004E0122">
      <w:pPr>
        <w:shd w:val="clear" w:color="auto" w:fill="FFFFFF"/>
        <w:jc w:val="center"/>
        <w:rPr>
          <w:rFonts w:ascii="Arial" w:eastAsia="Times New Roman" w:hAnsi="Arial" w:cs="Arial"/>
          <w:color w:val="00000A"/>
          <w:sz w:val="22"/>
          <w:lang w:eastAsia="es-PE"/>
        </w:rPr>
      </w:pPr>
      <w:r>
        <w:rPr>
          <w:noProof/>
          <w:lang w:eastAsia="es-PE"/>
        </w:rPr>
        <w:drawing>
          <wp:inline distT="0" distB="0" distL="0" distR="0">
            <wp:extent cx="3190875" cy="51435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5B1" w:rsidRDefault="003E15B1">
      <w:pPr>
        <w:shd w:val="clear" w:color="auto" w:fill="FFFFFF"/>
        <w:rPr>
          <w:rFonts w:ascii="Arial" w:eastAsia="Times New Roman" w:hAnsi="Arial" w:cs="Arial"/>
          <w:color w:val="00000A"/>
          <w:sz w:val="22"/>
          <w:lang w:eastAsia="es-PE"/>
        </w:rPr>
      </w:pPr>
    </w:p>
    <w:p w:rsidR="003E15B1" w:rsidRDefault="004E0122">
      <w:pPr>
        <w:shd w:val="clear" w:color="auto" w:fill="FFFFFF"/>
        <w:ind w:firstLine="708"/>
        <w:rPr>
          <w:rFonts w:ascii="Arial" w:eastAsia="Times New Roman" w:hAnsi="Arial" w:cs="Arial"/>
          <w:color w:val="00000A"/>
          <w:sz w:val="22"/>
          <w:lang w:eastAsia="es-PE"/>
        </w:rPr>
      </w:pPr>
      <w:r>
        <w:rPr>
          <w:rFonts w:ascii="Arial" w:eastAsia="Times New Roman" w:hAnsi="Arial" w:cs="Arial"/>
          <w:color w:val="00000A"/>
          <w:sz w:val="22"/>
          <w:lang w:eastAsia="es-PE"/>
        </w:rPr>
        <w:t xml:space="preserve">Luego dele clic a </w:t>
      </w:r>
      <w:proofErr w:type="spellStart"/>
      <w:r>
        <w:rPr>
          <w:rFonts w:ascii="Arial" w:eastAsia="Times New Roman" w:hAnsi="Arial" w:cs="Arial"/>
          <w:b/>
          <w:bCs/>
          <w:color w:val="00000A"/>
          <w:sz w:val="22"/>
          <w:lang w:eastAsia="es-PE"/>
        </w:rPr>
        <w:t>Proceed</w:t>
      </w:r>
      <w:proofErr w:type="spellEnd"/>
      <w:r>
        <w:rPr>
          <w:rFonts w:ascii="Arial" w:eastAsia="Times New Roman" w:hAnsi="Arial" w:cs="Arial"/>
          <w:color w:val="00000A"/>
          <w:sz w:val="22"/>
          <w:lang w:eastAsia="es-PE"/>
        </w:rPr>
        <w:t xml:space="preserve">. Recuerde que la hora que figura es la hora de la India. La </w:t>
      </w:r>
      <w:proofErr w:type="gramStart"/>
      <w:r>
        <w:rPr>
          <w:rFonts w:ascii="Arial" w:eastAsia="Times New Roman" w:hAnsi="Arial" w:cs="Arial"/>
          <w:color w:val="00000A"/>
          <w:sz w:val="22"/>
          <w:lang w:eastAsia="es-PE"/>
        </w:rPr>
        <w:t>diferencia</w:t>
      </w:r>
      <w:proofErr w:type="gramEnd"/>
      <w:r>
        <w:rPr>
          <w:rFonts w:ascii="Arial" w:eastAsia="Times New Roman" w:hAnsi="Arial" w:cs="Arial"/>
          <w:color w:val="00000A"/>
          <w:sz w:val="22"/>
          <w:lang w:eastAsia="es-PE"/>
        </w:rPr>
        <w:t xml:space="preserve"> de hora con Perú es 10 ½ horas </w:t>
      </w:r>
      <w:r>
        <w:rPr>
          <w:rFonts w:ascii="Arial" w:eastAsia="Times New Roman" w:hAnsi="Arial" w:cs="Arial"/>
          <w:color w:val="00000A"/>
          <w:sz w:val="22"/>
          <w:lang w:eastAsia="es-PE"/>
        </w:rPr>
        <w:t>más en la India.</w:t>
      </w:r>
    </w:p>
    <w:p w:rsidR="003E15B1" w:rsidRDefault="003E15B1">
      <w:pPr>
        <w:shd w:val="clear" w:color="auto" w:fill="FFFFFF"/>
        <w:ind w:firstLine="708"/>
        <w:rPr>
          <w:rFonts w:ascii="Arial" w:eastAsia="Times New Roman" w:hAnsi="Arial" w:cs="Arial"/>
          <w:color w:val="00000A"/>
          <w:sz w:val="22"/>
          <w:lang w:eastAsia="es-PE"/>
        </w:rPr>
      </w:pPr>
    </w:p>
    <w:p w:rsidR="003E15B1" w:rsidRDefault="004E0122">
      <w:pPr>
        <w:shd w:val="clear" w:color="auto" w:fill="FFFFFF"/>
        <w:jc w:val="center"/>
        <w:rPr>
          <w:rFonts w:ascii="Arial" w:eastAsia="Times New Roman" w:hAnsi="Arial" w:cs="Arial"/>
          <w:color w:val="00000A"/>
          <w:sz w:val="22"/>
          <w:lang w:eastAsia="es-PE"/>
        </w:rPr>
      </w:pPr>
      <w:r>
        <w:rPr>
          <w:noProof/>
          <w:lang w:eastAsia="es-PE"/>
        </w:rPr>
        <w:drawing>
          <wp:inline distT="0" distB="0" distL="0" distR="0">
            <wp:extent cx="4237990" cy="2275840"/>
            <wp:effectExtent l="0" t="0" r="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5B1" w:rsidRDefault="003E15B1">
      <w:pPr>
        <w:shd w:val="clear" w:color="auto" w:fill="FFFFFF"/>
        <w:rPr>
          <w:rFonts w:ascii="Arial" w:eastAsia="Times New Roman" w:hAnsi="Arial" w:cs="Arial"/>
          <w:color w:val="00000A"/>
          <w:sz w:val="22"/>
          <w:lang w:eastAsia="es-PE"/>
        </w:rPr>
      </w:pPr>
    </w:p>
    <w:p w:rsidR="003E15B1" w:rsidRDefault="003E15B1">
      <w:pPr>
        <w:shd w:val="clear" w:color="auto" w:fill="FFFFFF"/>
        <w:rPr>
          <w:rFonts w:ascii="Arial" w:eastAsia="Times New Roman" w:hAnsi="Arial" w:cs="Arial"/>
          <w:color w:val="00000A"/>
          <w:sz w:val="22"/>
          <w:lang w:eastAsia="es-PE"/>
        </w:rPr>
      </w:pPr>
    </w:p>
    <w:p w:rsidR="003E15B1" w:rsidRDefault="004E0122">
      <w:pPr>
        <w:ind w:firstLine="708"/>
        <w:rPr>
          <w:rFonts w:ascii="Arial" w:eastAsia="Times New Roman" w:hAnsi="Arial" w:cs="Arial"/>
          <w:color w:val="000000"/>
          <w:szCs w:val="24"/>
          <w:lang w:eastAsia="es-PE"/>
        </w:rPr>
      </w:pPr>
      <w:r>
        <w:rPr>
          <w:rFonts w:ascii="Arial" w:eastAsia="Times New Roman" w:hAnsi="Arial" w:cs="Arial"/>
          <w:color w:val="000000"/>
          <w:szCs w:val="24"/>
          <w:lang w:eastAsia="es-PE"/>
        </w:rPr>
        <w:t xml:space="preserve">Por favor llene </w:t>
      </w:r>
      <w:r>
        <w:rPr>
          <w:rFonts w:ascii="Arial" w:eastAsia="Times New Roman" w:hAnsi="Arial" w:cs="Arial"/>
          <w:b/>
          <w:bCs/>
          <w:color w:val="000000"/>
          <w:szCs w:val="24"/>
          <w:lang w:eastAsia="es-PE"/>
        </w:rPr>
        <w:t>en inglés</w:t>
      </w:r>
      <w:r>
        <w:rPr>
          <w:rFonts w:ascii="Arial" w:eastAsia="Times New Roman" w:hAnsi="Arial" w:cs="Arial"/>
          <w:color w:val="000000"/>
          <w:szCs w:val="24"/>
          <w:lang w:eastAsia="es-PE"/>
        </w:rPr>
        <w:t xml:space="preserve"> todos los campos solicitados en las pestañas, como información personal (incluir tipo y número de documento de identidad), estudios/grados profesiones, experiencia laboral y muy importante datos de su actual </w:t>
      </w:r>
      <w:r>
        <w:rPr>
          <w:rFonts w:ascii="Arial" w:eastAsia="Times New Roman" w:hAnsi="Arial" w:cs="Arial"/>
          <w:color w:val="000000"/>
          <w:szCs w:val="24"/>
          <w:lang w:eastAsia="es-PE"/>
        </w:rPr>
        <w:t>empleo. No se olvide de subir su foto.</w:t>
      </w:r>
    </w:p>
    <w:p w:rsidR="003E15B1" w:rsidRDefault="004E0122">
      <w:pPr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es-PE"/>
        </w:rPr>
      </w:pPr>
      <w:r>
        <w:rPr>
          <w:noProof/>
          <w:lang w:eastAsia="es-PE"/>
        </w:rPr>
        <w:drawing>
          <wp:inline distT="0" distB="0" distL="0" distR="0">
            <wp:extent cx="5400040" cy="739775"/>
            <wp:effectExtent l="0" t="0" r="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5B1" w:rsidRDefault="004E0122">
      <w:pPr>
        <w:shd w:val="clear" w:color="auto" w:fill="FFFFFF"/>
        <w:ind w:firstLine="708"/>
        <w:rPr>
          <w:rFonts w:ascii="Arial" w:eastAsia="Times New Roman" w:hAnsi="Arial" w:cs="Arial"/>
          <w:color w:val="000000"/>
          <w:szCs w:val="24"/>
          <w:lang w:eastAsia="es-PE"/>
        </w:rPr>
      </w:pPr>
      <w:r>
        <w:rPr>
          <w:rFonts w:ascii="Arial" w:eastAsia="Times New Roman" w:hAnsi="Arial" w:cs="Arial"/>
          <w:color w:val="000000"/>
          <w:szCs w:val="24"/>
          <w:lang w:eastAsia="es-PE"/>
        </w:rPr>
        <w:t>Si su solicitud es aprobada el Instituto le enviará el link para el ingreso al curso entre 02 días a media hora antes de inicio del curso (puede variar).</w:t>
      </w:r>
    </w:p>
    <w:p w:rsidR="003E15B1" w:rsidRDefault="003E15B1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s-PE"/>
        </w:rPr>
      </w:pPr>
    </w:p>
    <w:p w:rsidR="003E15B1" w:rsidRDefault="003E15B1"/>
    <w:sectPr w:rsidR="003E15B1">
      <w:pgSz w:w="11906" w:h="16838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B1"/>
    <w:rsid w:val="003E15B1"/>
    <w:rsid w:val="004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6EA0C4-163C-4DEE-983F-5EF7C715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4"/>
        <w:szCs w:val="22"/>
        <w:lang w:val="es-P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28B"/>
    <w:pPr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ternetLink">
    <w:name w:val="Internet Link"/>
    <w:basedOn w:val="Fuentedeprrafopredeter"/>
    <w:uiPriority w:val="99"/>
    <w:unhideWhenUsed/>
    <w:rsid w:val="00E4633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46331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945E9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eastAsia="Times New Roman" w:hAnsi="Arial" w:cs="Arial"/>
      <w:szCs w:val="24"/>
      <w:lang w:eastAsia="es-P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itecgoi.in/e-ite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msoffice14387</dc:creator>
  <dc:description/>
  <cp:lastModifiedBy>Manuel</cp:lastModifiedBy>
  <cp:revision>2</cp:revision>
  <cp:lastPrinted>2021-09-22T22:00:00Z</cp:lastPrinted>
  <dcterms:created xsi:type="dcterms:W3CDTF">2022-01-18T00:47:00Z</dcterms:created>
  <dcterms:modified xsi:type="dcterms:W3CDTF">2022-01-18T00:47:00Z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