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280A85C7" w:rsidR="001B4D7C" w:rsidRPr="00157DF1" w:rsidRDefault="00A47B6F" w:rsidP="006E4E19">
      <w:pPr>
        <w:pStyle w:val="Textoindependiente"/>
        <w:jc w:val="center"/>
        <w:rPr>
          <w:rFonts w:ascii="Arial" w:hAnsi="Arial" w:cs="Arial"/>
          <w:sz w:val="28"/>
          <w:szCs w:val="28"/>
        </w:rPr>
      </w:pPr>
      <w:r>
        <w:rPr>
          <w:rFonts w:ascii="Arial" w:hAnsi="Arial" w:cs="Arial"/>
          <w:sz w:val="28"/>
          <w:szCs w:val="28"/>
        </w:rPr>
        <w:t>EMPOWERING PERSONS WITH DISABILITIES</w:t>
      </w:r>
    </w:p>
    <w:p w14:paraId="7B3059EC" w14:textId="77777777" w:rsidR="00376814" w:rsidRPr="00157DF1" w:rsidRDefault="00376814" w:rsidP="006E4E19">
      <w:pPr>
        <w:pStyle w:val="Textoindependiente"/>
        <w:jc w:val="center"/>
        <w:rPr>
          <w:rFonts w:ascii="Arial" w:hAnsi="Arial" w:cs="Arial"/>
          <w:caps/>
          <w:sz w:val="28"/>
          <w:szCs w:val="28"/>
        </w:rPr>
      </w:pPr>
    </w:p>
    <w:p w14:paraId="08F6ACCC" w14:textId="71B9857D" w:rsidR="00FB1464" w:rsidRPr="00157DF1" w:rsidRDefault="009E069D" w:rsidP="006E4E19">
      <w:pPr>
        <w:pStyle w:val="Textoindependiente"/>
        <w:jc w:val="center"/>
        <w:rPr>
          <w:rFonts w:ascii="Arial" w:hAnsi="Arial" w:cs="Arial"/>
          <w:sz w:val="28"/>
          <w:szCs w:val="28"/>
        </w:rPr>
      </w:pPr>
      <w:r>
        <w:rPr>
          <w:rFonts w:ascii="Arial" w:hAnsi="Arial" w:cs="Arial"/>
          <w:sz w:val="28"/>
          <w:szCs w:val="28"/>
        </w:rPr>
        <w:t>15 TO 19 NOVEMBER 2021</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w:t>
      </w:r>
      <w:bookmarkStart w:id="0" w:name="_GoBack"/>
      <w:bookmarkEnd w:id="0"/>
      <w:r w:rsidRPr="00376814">
        <w:rPr>
          <w:rFonts w:ascii="Arial" w:hAnsi="Arial" w:cs="Arial"/>
          <w:b w:val="0"/>
          <w:sz w:val="24"/>
          <w:szCs w:val="24"/>
        </w:rPr>
        <w:t>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3B8E558E" w14:textId="77777777" w:rsidR="00A47B6F" w:rsidRPr="00EF3C5A" w:rsidRDefault="00A47B6F" w:rsidP="00A47B6F">
      <w:pPr>
        <w:pStyle w:val="Textoindependiente"/>
        <w:jc w:val="center"/>
        <w:rPr>
          <w:rFonts w:ascii="Arial" w:hAnsi="Arial" w:cs="Arial"/>
          <w:sz w:val="28"/>
          <w:szCs w:val="28"/>
        </w:rPr>
      </w:pPr>
      <w:r w:rsidRPr="009A4F9F">
        <w:rPr>
          <w:rFonts w:ascii="Arial" w:hAnsi="Arial" w:cs="Arial"/>
          <w:sz w:val="28"/>
          <w:szCs w:val="28"/>
        </w:rPr>
        <w:t>SINGAPORE COOPERATION PROGRAMME TRAINING AWARD</w:t>
      </w:r>
    </w:p>
    <w:p w14:paraId="33922051" w14:textId="77777777" w:rsidR="0032465B" w:rsidRPr="00376814" w:rsidRDefault="0032465B" w:rsidP="006E4E19">
      <w:pPr>
        <w:pStyle w:val="Textoindependiente"/>
        <w:jc w:val="center"/>
        <w:rPr>
          <w:rFonts w:ascii="Arial" w:hAnsi="Arial" w:cs="Arial"/>
          <w:b w:val="0"/>
          <w:sz w:val="28"/>
        </w:rPr>
      </w:pPr>
    </w:p>
    <w:p w14:paraId="2036A09E" w14:textId="77777777" w:rsidR="00FB1464" w:rsidRPr="00376814" w:rsidRDefault="00FB1464" w:rsidP="006E4E19">
      <w:pPr>
        <w:pStyle w:val="Textoindependiente"/>
        <w:jc w:val="center"/>
        <w:rPr>
          <w:rFonts w:ascii="Arial" w:hAnsi="Arial" w:cs="Arial"/>
          <w:b w:val="0"/>
          <w:caps/>
          <w:sz w:val="24"/>
          <w:szCs w:val="24"/>
        </w:rPr>
      </w:pPr>
      <w:r w:rsidRPr="00376814">
        <w:rPr>
          <w:rFonts w:ascii="Arial" w:hAnsi="Arial" w:cs="Arial"/>
          <w:b w:val="0"/>
          <w:sz w:val="24"/>
          <w:szCs w:val="24"/>
        </w:rPr>
        <w:t>to be conducted by</w:t>
      </w:r>
    </w:p>
    <w:p w14:paraId="6ABC9002" w14:textId="77777777" w:rsidR="00FB1464" w:rsidRPr="00376814" w:rsidRDefault="00FB1464" w:rsidP="006E4E19">
      <w:pPr>
        <w:pStyle w:val="Textoindependiente"/>
        <w:jc w:val="center"/>
        <w:rPr>
          <w:rFonts w:ascii="Arial" w:hAnsi="Arial" w:cs="Arial"/>
          <w:b w:val="0"/>
          <w:sz w:val="24"/>
          <w:szCs w:val="24"/>
        </w:rPr>
      </w:pPr>
    </w:p>
    <w:p w14:paraId="5EED88EC" w14:textId="194C3F53" w:rsidR="001B4D7C" w:rsidRPr="00376814" w:rsidRDefault="00A47B6F" w:rsidP="001B4D7C">
      <w:pPr>
        <w:pBdr>
          <w:bottom w:val="thinThickSmallGap" w:sz="24" w:space="1" w:color="auto"/>
        </w:pBdr>
        <w:ind w:left="-180" w:right="-176"/>
        <w:jc w:val="center"/>
        <w:rPr>
          <w:rFonts w:ascii="Arial" w:hAnsi="Arial" w:cs="Arial"/>
          <w:b/>
          <w:bCs/>
          <w:sz w:val="28"/>
          <w:szCs w:val="28"/>
          <w:lang w:val="en-GB"/>
        </w:rPr>
      </w:pPr>
      <w:r>
        <w:rPr>
          <w:rFonts w:ascii="Arial" w:hAnsi="Arial" w:cs="Arial"/>
          <w:b/>
          <w:bCs/>
          <w:caps/>
          <w:sz w:val="28"/>
          <w:szCs w:val="28"/>
        </w:rPr>
        <w:t>CIVIL SERvice College</w:t>
      </w:r>
    </w:p>
    <w:p w14:paraId="59AAAAA9"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036208F0" w14:textId="77777777" w:rsidR="002C6508" w:rsidRPr="006E4E19" w:rsidRDefault="002C6508" w:rsidP="002C6508">
      <w:pPr>
        <w:ind w:left="-180" w:right="-176"/>
        <w:jc w:val="both"/>
        <w:rPr>
          <w:rFonts w:ascii="Arial" w:hAnsi="Arial" w:cs="Arial"/>
        </w:rPr>
      </w:pPr>
    </w:p>
    <w:p w14:paraId="62FD961C"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default" r:id="rId8"/>
          <w:footerReference w:type="default" r:id="rId9"/>
          <w:type w:val="continuous"/>
          <w:pgSz w:w="12240" w:h="15840" w:code="1"/>
          <w:pgMar w:top="1296" w:right="1166" w:bottom="1080" w:left="1440"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5C08A7">
      <w:pPr>
        <w:ind w:left="-86"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77777777"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31</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6C85BD2E" w14:textId="77777777" w:rsidR="002578ED" w:rsidRDefault="002578ED" w:rsidP="002578ED">
      <w:pPr>
        <w:jc w:val="both"/>
        <w:rPr>
          <w:rFonts w:ascii="Arial" w:hAnsi="Arial" w:cs="Arial"/>
          <w:b/>
          <w:sz w:val="24"/>
          <w:szCs w:val="24"/>
          <w:lang w:val="en-GB"/>
        </w:rPr>
      </w:pPr>
    </w:p>
    <w:p w14:paraId="2122D50F" w14:textId="7C3731FD" w:rsidR="006A3C66" w:rsidRPr="00F97DE6" w:rsidRDefault="006A3C66" w:rsidP="002578ED">
      <w:pPr>
        <w:jc w:val="both"/>
        <w:rPr>
          <w:rFonts w:ascii="Arial" w:hAnsi="Arial" w:cs="Arial"/>
          <w:b/>
          <w:sz w:val="24"/>
          <w:szCs w:val="24"/>
          <w:lang w:val="en-GB"/>
        </w:rPr>
      </w:pPr>
      <w:r>
        <w:rPr>
          <w:rFonts w:ascii="Arial" w:hAnsi="Arial" w:cs="Arial"/>
          <w:b/>
          <w:sz w:val="24"/>
          <w:szCs w:val="24"/>
          <w:lang w:val="en-GB"/>
        </w:rPr>
        <w:t>Civil Service College (CSC)</w:t>
      </w:r>
    </w:p>
    <w:p w14:paraId="5054774A" w14:textId="77777777" w:rsidR="006A3C66" w:rsidRPr="00AD01E1" w:rsidRDefault="006A3C66" w:rsidP="006A3C66">
      <w:pPr>
        <w:ind w:left="-86" w:right="-86"/>
        <w:jc w:val="both"/>
        <w:rPr>
          <w:rFonts w:ascii="Arial" w:hAnsi="Arial" w:cs="Arial"/>
          <w:lang w:val="en-GB"/>
        </w:rPr>
      </w:pPr>
    </w:p>
    <w:p w14:paraId="34EE8C57" w14:textId="77777777" w:rsidR="00B03C0D" w:rsidRPr="00BF6BE8" w:rsidRDefault="00B03C0D" w:rsidP="00B03C0D">
      <w:pPr>
        <w:ind w:right="-144"/>
        <w:jc w:val="both"/>
        <w:rPr>
          <w:rFonts w:ascii="Arial" w:hAnsi="Arial" w:cs="Arial"/>
        </w:rPr>
      </w:pPr>
      <w:r w:rsidRPr="00BF6BE8">
        <w:rPr>
          <w:rFonts w:ascii="Arial" w:hAnsi="Arial" w:cs="Arial"/>
        </w:rPr>
        <w:t xml:space="preserve">CSC is the central learning institution for the Singapore Public Service. It plays a pivotal role in nurturing and developing people for a first-class Public Service to meet the challenges of the future. As a Statutory Board under the Prime Minister’s Office, they endeavor to be the heart of learning excellence and development for the Singapore Public Service. </w:t>
      </w:r>
    </w:p>
    <w:p w14:paraId="3E8AA452" w14:textId="77777777" w:rsidR="00B03C0D" w:rsidRPr="00BF6BE8" w:rsidRDefault="00B03C0D" w:rsidP="00B03C0D">
      <w:pPr>
        <w:ind w:right="-144"/>
        <w:jc w:val="both"/>
        <w:rPr>
          <w:rFonts w:ascii="Arial" w:hAnsi="Arial" w:cs="Arial"/>
        </w:rPr>
      </w:pPr>
    </w:p>
    <w:p w14:paraId="67CEB8E6" w14:textId="77777777" w:rsidR="00B03C0D" w:rsidRDefault="00B03C0D" w:rsidP="00B03C0D">
      <w:pPr>
        <w:ind w:right="-144"/>
        <w:jc w:val="both"/>
        <w:rPr>
          <w:rFonts w:ascii="Arial" w:hAnsi="Arial" w:cs="Arial"/>
        </w:rPr>
      </w:pPr>
      <w:r w:rsidRPr="00BF6BE8">
        <w:rPr>
          <w:rFonts w:ascii="Arial" w:hAnsi="Arial" w:cs="Arial"/>
        </w:rPr>
        <w:t>CSC offers a comprehensive suite of programmes that build strategic capability in the public service, focusing particularly on core areas in public governance, leadership, public administration and management. They work closely with central government and public sector agencies to embed values, communicate public sector directions, and manage change in individuals and organisations. CSC partners public and private sector organisations as well as academia and international government agencies to exchange best practices and experiences in leadership, policy development, public administration and public reforms. By sharing Singapore government’s experience and best practices, they hope to promote good governance and develop goodwill, co-operation and between governments across the world.</w:t>
      </w:r>
    </w:p>
    <w:p w14:paraId="56EC3CDC" w14:textId="77777777" w:rsidR="002578ED" w:rsidRDefault="002578ED" w:rsidP="006E4E19">
      <w:pPr>
        <w:ind w:right="-144"/>
        <w:jc w:val="both"/>
        <w:rPr>
          <w:rFonts w:ascii="Arial" w:hAnsi="Arial"/>
          <w:b/>
          <w:sz w:val="26"/>
          <w:szCs w:val="26"/>
        </w:rPr>
      </w:pPr>
    </w:p>
    <w:p w14:paraId="37760727" w14:textId="77777777" w:rsidR="002578ED" w:rsidRDefault="002578ED" w:rsidP="006E4E19">
      <w:pPr>
        <w:ind w:right="-144"/>
        <w:jc w:val="both"/>
        <w:rPr>
          <w:rFonts w:ascii="Arial" w:hAnsi="Arial"/>
          <w:b/>
          <w:sz w:val="26"/>
          <w:szCs w:val="26"/>
        </w:rPr>
      </w:pPr>
    </w:p>
    <w:p w14:paraId="5D741D43" w14:textId="3FE7B776"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t>Course Objectives</w:t>
      </w:r>
    </w:p>
    <w:p w14:paraId="4A937858" w14:textId="77777777" w:rsidR="00662E20" w:rsidRPr="003472DA" w:rsidRDefault="00662E20" w:rsidP="006E4E19">
      <w:pPr>
        <w:jc w:val="both"/>
        <w:rPr>
          <w:rFonts w:ascii="Arial" w:hAnsi="Arial" w:cs="Arial"/>
        </w:rPr>
      </w:pPr>
    </w:p>
    <w:p w14:paraId="457DDDB3" w14:textId="72A6A3A4" w:rsidR="00914C6D" w:rsidRPr="007C7814" w:rsidRDefault="007C7814" w:rsidP="006E4E19">
      <w:pPr>
        <w:jc w:val="both"/>
        <w:rPr>
          <w:rFonts w:ascii="Arial" w:eastAsia="MS ??" w:hAnsi="Arial" w:cs="Arial"/>
          <w:lang w:val="en-GB" w:eastAsia="zh-CN"/>
        </w:rPr>
      </w:pPr>
      <w:r w:rsidRPr="007C7814">
        <w:rPr>
          <w:rFonts w:ascii="Arial" w:eastAsia="MS ??" w:hAnsi="Arial" w:cs="Arial"/>
          <w:lang w:val="en-GB" w:eastAsia="zh-CN"/>
        </w:rPr>
        <w:t>In line with Singapore's constant effort to build an inclusive and caring society, this course articulates our approach to empowering persons with disabilities, and shares the multi-dimensional nature of policies in this area.</w:t>
      </w:r>
    </w:p>
    <w:p w14:paraId="7DE0BD37" w14:textId="77777777" w:rsidR="007C7814" w:rsidRPr="00352DBA" w:rsidRDefault="007C7814"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5D222C8D" w14:textId="77777777" w:rsidR="002578ED" w:rsidRDefault="002578ED" w:rsidP="006E4E19">
      <w:pPr>
        <w:jc w:val="both"/>
        <w:rPr>
          <w:rFonts w:ascii="Arial" w:hAnsi="Arial" w:cs="Arial"/>
          <w:b/>
          <w:sz w:val="24"/>
          <w:szCs w:val="24"/>
        </w:rPr>
      </w:pPr>
    </w:p>
    <w:p w14:paraId="2FF7129D" w14:textId="77777777" w:rsidR="002578ED" w:rsidRDefault="002578ED" w:rsidP="006E4E19">
      <w:pPr>
        <w:jc w:val="both"/>
        <w:rPr>
          <w:rFonts w:ascii="Arial" w:hAnsi="Arial" w:cs="Arial"/>
          <w:b/>
          <w:sz w:val="24"/>
          <w:szCs w:val="24"/>
        </w:rPr>
      </w:pPr>
    </w:p>
    <w:p w14:paraId="5D7955B6" w14:textId="77777777" w:rsidR="002578ED" w:rsidRDefault="002578ED" w:rsidP="006E4E19">
      <w:pPr>
        <w:jc w:val="both"/>
        <w:rPr>
          <w:rFonts w:ascii="Arial" w:hAnsi="Arial" w:cs="Arial"/>
          <w:b/>
          <w:sz w:val="24"/>
          <w:szCs w:val="24"/>
        </w:rPr>
      </w:pPr>
    </w:p>
    <w:p w14:paraId="53322858" w14:textId="77777777" w:rsidR="002578ED" w:rsidRDefault="002578ED" w:rsidP="006E4E19">
      <w:pPr>
        <w:jc w:val="both"/>
        <w:rPr>
          <w:rFonts w:ascii="Arial" w:hAnsi="Arial" w:cs="Arial"/>
          <w:b/>
          <w:sz w:val="24"/>
          <w:szCs w:val="24"/>
        </w:rPr>
      </w:pPr>
    </w:p>
    <w:p w14:paraId="03A3FB15" w14:textId="77777777" w:rsidR="002578ED" w:rsidRDefault="002578ED" w:rsidP="006E4E19">
      <w:pPr>
        <w:jc w:val="both"/>
        <w:rPr>
          <w:rFonts w:ascii="Arial" w:hAnsi="Arial" w:cs="Arial"/>
          <w:b/>
          <w:sz w:val="24"/>
          <w:szCs w:val="24"/>
        </w:rPr>
      </w:pPr>
    </w:p>
    <w:p w14:paraId="08AEFBB7" w14:textId="464296E7" w:rsidR="00662E20" w:rsidRPr="00F100D3" w:rsidRDefault="00662E20" w:rsidP="006E4E19">
      <w:pPr>
        <w:jc w:val="both"/>
        <w:rPr>
          <w:rFonts w:ascii="Arial" w:hAnsi="Arial" w:cs="Arial"/>
          <w:b/>
          <w:sz w:val="24"/>
          <w:szCs w:val="24"/>
        </w:rPr>
      </w:pPr>
      <w:r w:rsidRPr="00F100D3">
        <w:rPr>
          <w:rFonts w:ascii="Arial" w:hAnsi="Arial" w:cs="Arial"/>
          <w:b/>
          <w:sz w:val="24"/>
          <w:szCs w:val="24"/>
        </w:rPr>
        <w:lastRenderedPageBreak/>
        <w:t>Synopsis</w:t>
      </w:r>
    </w:p>
    <w:p w14:paraId="3BFB4D3C" w14:textId="77777777" w:rsidR="00662E20" w:rsidRDefault="00662E20" w:rsidP="006E4E19">
      <w:pPr>
        <w:jc w:val="both"/>
        <w:rPr>
          <w:rFonts w:ascii="Arial" w:hAnsi="Arial" w:cs="Arial"/>
        </w:rPr>
      </w:pPr>
    </w:p>
    <w:p w14:paraId="4DEED7D5" w14:textId="5EDAD371" w:rsidR="007C7814" w:rsidRPr="007C7814" w:rsidRDefault="00A605D1" w:rsidP="00A605D1">
      <w:pPr>
        <w:jc w:val="both"/>
        <w:rPr>
          <w:rFonts w:ascii="Arial" w:hAnsi="Arial" w:cs="Arial"/>
          <w:lang w:val="en-GB"/>
        </w:rPr>
      </w:pPr>
      <w:r w:rsidRPr="007C7814">
        <w:rPr>
          <w:rFonts w:ascii="Arial" w:hAnsi="Arial" w:cs="Arial"/>
          <w:lang w:val="en-GB"/>
        </w:rPr>
        <w:t>Topics to be covered include:</w:t>
      </w:r>
    </w:p>
    <w:p w14:paraId="40E7E8C1" w14:textId="77777777" w:rsidR="00A605D1" w:rsidRPr="007C7814" w:rsidRDefault="00A605D1" w:rsidP="00A605D1">
      <w:pPr>
        <w:jc w:val="both"/>
        <w:rPr>
          <w:rFonts w:ascii="Arial" w:hAnsi="Arial" w:cs="Arial"/>
          <w:lang w:val="en-GB"/>
        </w:rPr>
      </w:pPr>
    </w:p>
    <w:p w14:paraId="07B9040A" w14:textId="603F2DAD" w:rsidR="006441AE" w:rsidRDefault="006441AE" w:rsidP="006441AE">
      <w:pPr>
        <w:pStyle w:val="Prrafodelista"/>
        <w:numPr>
          <w:ilvl w:val="0"/>
          <w:numId w:val="11"/>
        </w:numPr>
        <w:rPr>
          <w:rFonts w:ascii="Arial" w:hAnsi="Arial" w:cs="Arial"/>
          <w:lang w:val="en-GB"/>
        </w:rPr>
      </w:pPr>
      <w:r w:rsidRPr="006441AE">
        <w:rPr>
          <w:rFonts w:ascii="Arial" w:hAnsi="Arial" w:cs="Arial"/>
          <w:lang w:val="en-GB"/>
        </w:rPr>
        <w:t>Singapore’s multi-faceted approach to empower persons with disabilities (PWDs)</w:t>
      </w:r>
    </w:p>
    <w:p w14:paraId="11779AB7" w14:textId="77777777" w:rsidR="006441AE" w:rsidRPr="006441AE" w:rsidRDefault="006441AE" w:rsidP="006441AE">
      <w:pPr>
        <w:pStyle w:val="Prrafodelista"/>
        <w:numPr>
          <w:ilvl w:val="0"/>
          <w:numId w:val="11"/>
        </w:numPr>
        <w:rPr>
          <w:rFonts w:ascii="Arial" w:hAnsi="Arial" w:cs="Arial"/>
          <w:lang w:val="en-GB"/>
        </w:rPr>
      </w:pPr>
      <w:r w:rsidRPr="006441AE">
        <w:rPr>
          <w:rFonts w:ascii="Arial" w:hAnsi="Arial" w:cs="Arial"/>
          <w:lang w:val="en-GB"/>
        </w:rPr>
        <w:t>Improving the quality of life of PWDs</w:t>
      </w:r>
    </w:p>
    <w:p w14:paraId="417172F3" w14:textId="77777777" w:rsidR="006441AE" w:rsidRPr="006441AE" w:rsidRDefault="006441AE" w:rsidP="006441AE">
      <w:pPr>
        <w:pStyle w:val="Prrafodelista"/>
        <w:numPr>
          <w:ilvl w:val="0"/>
          <w:numId w:val="11"/>
        </w:numPr>
        <w:rPr>
          <w:rFonts w:ascii="Arial" w:hAnsi="Arial" w:cs="Arial"/>
          <w:lang w:val="en-GB"/>
        </w:rPr>
      </w:pPr>
      <w:r w:rsidRPr="006441AE">
        <w:rPr>
          <w:rFonts w:ascii="Arial" w:hAnsi="Arial" w:cs="Arial"/>
          <w:lang w:val="en-GB"/>
        </w:rPr>
        <w:t>Supporting caregivers, Building the community</w:t>
      </w:r>
    </w:p>
    <w:p w14:paraId="33C67797" w14:textId="77777777" w:rsidR="006441AE" w:rsidRPr="006441AE" w:rsidRDefault="006441AE" w:rsidP="006441AE">
      <w:pPr>
        <w:pStyle w:val="Prrafodelista"/>
        <w:numPr>
          <w:ilvl w:val="0"/>
          <w:numId w:val="11"/>
        </w:numPr>
        <w:rPr>
          <w:rFonts w:ascii="Arial" w:hAnsi="Arial" w:cs="Arial"/>
          <w:lang w:val="en-GB"/>
        </w:rPr>
      </w:pPr>
      <w:r w:rsidRPr="006441AE">
        <w:rPr>
          <w:rFonts w:ascii="Arial" w:hAnsi="Arial" w:cs="Arial"/>
          <w:lang w:val="en-GB"/>
        </w:rPr>
        <w:t>Building an inclusive society</w:t>
      </w:r>
    </w:p>
    <w:p w14:paraId="6DF0FE3A" w14:textId="1CFEE397" w:rsidR="0042576B" w:rsidRPr="006441AE" w:rsidRDefault="0042576B" w:rsidP="006441AE">
      <w:pPr>
        <w:pStyle w:val="Prrafodelista"/>
        <w:ind w:left="360"/>
        <w:rPr>
          <w:rFonts w:ascii="Arial" w:hAnsi="Arial" w:cs="Arial"/>
          <w:lang w:val="en-GB"/>
        </w:rPr>
      </w:pPr>
    </w:p>
    <w:p w14:paraId="19730329" w14:textId="77777777" w:rsidR="006441AE" w:rsidRPr="00AE1E1F" w:rsidRDefault="006441AE" w:rsidP="00A82613">
      <w:pPr>
        <w:jc w:val="both"/>
        <w:rPr>
          <w:rFonts w:ascii="Arial" w:eastAsia="MS ??" w:hAnsi="Arial" w:cs="Arial"/>
          <w:sz w:val="24"/>
          <w:lang w:val="en-GB" w:eastAsia="zh-CN"/>
        </w:rPr>
      </w:pPr>
    </w:p>
    <w:p w14:paraId="4C8CB6A4" w14:textId="291FF974" w:rsidR="00B03C0D" w:rsidRPr="00F100D3" w:rsidRDefault="00B03C0D" w:rsidP="00B03C0D">
      <w:pPr>
        <w:jc w:val="both"/>
        <w:rPr>
          <w:rFonts w:ascii="Arial" w:hAnsi="Arial" w:cs="Arial"/>
          <w:b/>
          <w:sz w:val="24"/>
          <w:szCs w:val="24"/>
        </w:rPr>
      </w:pPr>
      <w:r>
        <w:rPr>
          <w:rFonts w:ascii="Arial" w:hAnsi="Arial" w:cs="Arial"/>
          <w:b/>
          <w:sz w:val="24"/>
          <w:szCs w:val="24"/>
        </w:rPr>
        <w:t>Methodology</w:t>
      </w:r>
    </w:p>
    <w:p w14:paraId="4D477D7B" w14:textId="77777777" w:rsidR="00B03C0D" w:rsidRDefault="00B03C0D" w:rsidP="00B03C0D">
      <w:pPr>
        <w:jc w:val="both"/>
        <w:rPr>
          <w:rFonts w:ascii="Arial" w:hAnsi="Arial" w:cs="Arial"/>
        </w:rPr>
      </w:pPr>
    </w:p>
    <w:p w14:paraId="59485906" w14:textId="77777777" w:rsidR="00B03C0D" w:rsidRPr="00225024" w:rsidRDefault="00B03C0D" w:rsidP="00B03C0D">
      <w:pPr>
        <w:pStyle w:val="Ttulo8"/>
        <w:jc w:val="both"/>
        <w:rPr>
          <w:rFonts w:ascii="Arial" w:eastAsia="Times New Roman" w:hAnsi="Arial" w:cs="Arial"/>
          <w:noProof/>
          <w:color w:val="auto"/>
          <w:sz w:val="20"/>
          <w:szCs w:val="20"/>
        </w:rPr>
      </w:pPr>
      <w:r w:rsidRPr="00225024">
        <w:rPr>
          <w:rFonts w:ascii="Arial" w:eastAsia="Times New Roman" w:hAnsi="Arial" w:cs="Arial"/>
          <w:noProof/>
          <w:color w:val="auto"/>
          <w:sz w:val="20"/>
          <w:szCs w:val="20"/>
        </w:rPr>
        <w:t xml:space="preserve">The course will be delivered for up to 30 participants through a combination of synchronous ("live" e-learning) </w:t>
      </w:r>
      <w:r>
        <w:rPr>
          <w:rFonts w:ascii="Arial" w:eastAsia="Times New Roman" w:hAnsi="Arial" w:cs="Arial"/>
          <w:noProof/>
          <w:color w:val="auto"/>
          <w:sz w:val="20"/>
          <w:szCs w:val="20"/>
        </w:rPr>
        <w:t>session via</w:t>
      </w:r>
      <w:r w:rsidRPr="00680482">
        <w:rPr>
          <w:rFonts w:ascii="Arial" w:eastAsia="Times New Roman" w:hAnsi="Arial" w:cs="Arial"/>
          <w:noProof/>
          <w:color w:val="auto"/>
          <w:sz w:val="20"/>
          <w:szCs w:val="20"/>
        </w:rPr>
        <w:t xml:space="preserve"> Zoom, </w:t>
      </w:r>
      <w:r w:rsidRPr="00225024">
        <w:rPr>
          <w:rFonts w:ascii="Arial" w:eastAsia="Times New Roman" w:hAnsi="Arial" w:cs="Arial"/>
          <w:noProof/>
          <w:color w:val="auto"/>
          <w:sz w:val="20"/>
          <w:szCs w:val="20"/>
        </w:rPr>
        <w:t>and asynchronous e-learning sessions</w:t>
      </w:r>
      <w:r>
        <w:rPr>
          <w:rFonts w:ascii="Arial" w:eastAsia="Times New Roman" w:hAnsi="Arial" w:cs="Arial"/>
          <w:noProof/>
          <w:color w:val="auto"/>
          <w:sz w:val="20"/>
          <w:szCs w:val="20"/>
        </w:rPr>
        <w:t xml:space="preserve"> comprising of</w:t>
      </w:r>
      <w:r w:rsidRPr="00680482">
        <w:rPr>
          <w:rFonts w:ascii="Arial" w:eastAsia="Times New Roman" w:hAnsi="Arial" w:cs="Arial"/>
          <w:noProof/>
          <w:color w:val="auto"/>
          <w:sz w:val="20"/>
          <w:szCs w:val="20"/>
        </w:rPr>
        <w:t xml:space="preserve"> pre-reading materials hosted on </w:t>
      </w:r>
      <w:r>
        <w:rPr>
          <w:rFonts w:ascii="Arial" w:eastAsia="Times New Roman" w:hAnsi="Arial" w:cs="Arial"/>
          <w:noProof/>
          <w:color w:val="auto"/>
          <w:sz w:val="20"/>
          <w:szCs w:val="20"/>
        </w:rPr>
        <w:t>an online</w:t>
      </w:r>
      <w:r w:rsidRPr="00680482">
        <w:rPr>
          <w:rFonts w:ascii="Arial" w:eastAsia="Times New Roman" w:hAnsi="Arial" w:cs="Arial"/>
          <w:noProof/>
          <w:color w:val="auto"/>
          <w:sz w:val="20"/>
          <w:szCs w:val="20"/>
        </w:rPr>
        <w:t xml:space="preserve"> learning </w:t>
      </w:r>
      <w:r>
        <w:rPr>
          <w:rFonts w:ascii="Arial" w:eastAsia="Times New Roman" w:hAnsi="Arial" w:cs="Arial"/>
          <w:noProof/>
          <w:color w:val="auto"/>
          <w:sz w:val="20"/>
          <w:szCs w:val="20"/>
        </w:rPr>
        <w:t xml:space="preserve">management </w:t>
      </w:r>
      <w:r w:rsidRPr="00680482">
        <w:rPr>
          <w:rFonts w:ascii="Arial" w:eastAsia="Times New Roman" w:hAnsi="Arial" w:cs="Arial"/>
          <w:noProof/>
          <w:color w:val="auto"/>
          <w:sz w:val="20"/>
          <w:szCs w:val="20"/>
        </w:rPr>
        <w:t>platform.</w:t>
      </w:r>
    </w:p>
    <w:p w14:paraId="0E54E1CB" w14:textId="77777777" w:rsidR="00B03C0D" w:rsidRPr="00B03C0D" w:rsidRDefault="00B03C0D" w:rsidP="00B03C0D">
      <w:pPr>
        <w:rPr>
          <w:lang w:eastAsia="en-SG"/>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3E8842D8" w14:textId="269DBA52" w:rsidR="006B2F81" w:rsidRPr="00B03C0D"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49395613" w14:textId="77777777"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42D6A328" w14:textId="1F7BEC5B" w:rsidR="005C08A7" w:rsidRDefault="00B65924" w:rsidP="006E4E19">
      <w:pPr>
        <w:jc w:val="both"/>
        <w:rPr>
          <w:rFonts w:ascii="Arial" w:hAnsi="Arial" w:cs="Arial"/>
          <w:b/>
          <w:color w:val="000000"/>
        </w:rPr>
      </w:pPr>
      <w:r>
        <w:rPr>
          <w:rFonts w:ascii="Arial" w:hAnsi="Arial" w:cs="Arial"/>
          <w:color w:val="000000"/>
        </w:rPr>
        <w:t>The course will be held</w:t>
      </w:r>
      <w:r w:rsidR="005C08A7">
        <w:rPr>
          <w:rFonts w:ascii="Arial" w:hAnsi="Arial" w:cs="Arial"/>
          <w:color w:val="000000"/>
        </w:rPr>
        <w:t xml:space="preserve"> over </w:t>
      </w:r>
      <w:r w:rsidR="00A90959">
        <w:rPr>
          <w:rFonts w:ascii="Arial" w:hAnsi="Arial" w:cs="Arial"/>
          <w:color w:val="000000"/>
        </w:rPr>
        <w:t>5</w:t>
      </w:r>
      <w:r w:rsidR="005C08A7">
        <w:rPr>
          <w:rFonts w:ascii="Arial" w:hAnsi="Arial" w:cs="Arial"/>
          <w:color w:val="000000"/>
        </w:rPr>
        <w:t xml:space="preserve"> days</w:t>
      </w:r>
      <w:r>
        <w:rPr>
          <w:rFonts w:ascii="Arial" w:hAnsi="Arial" w:cs="Arial"/>
          <w:color w:val="000000"/>
        </w:rPr>
        <w:t xml:space="preserve"> from</w:t>
      </w:r>
      <w:r w:rsidR="001B2F74">
        <w:rPr>
          <w:rFonts w:ascii="Arial" w:hAnsi="Arial" w:cs="Arial"/>
          <w:color w:val="000000"/>
        </w:rPr>
        <w:t xml:space="preserve"> </w:t>
      </w:r>
      <w:r w:rsidR="00A90959" w:rsidRPr="00A90959">
        <w:rPr>
          <w:rFonts w:ascii="Arial" w:hAnsi="Arial" w:cs="Arial"/>
          <w:b/>
          <w:bCs/>
          <w:color w:val="000000"/>
          <w:u w:val="single"/>
        </w:rPr>
        <w:t>15 to 19 November 2021</w:t>
      </w:r>
      <w:r>
        <w:rPr>
          <w:rFonts w:ascii="Arial" w:hAnsi="Arial" w:cs="Arial"/>
          <w:b/>
          <w:color w:val="000000"/>
        </w:rPr>
        <w:t>.</w:t>
      </w:r>
    </w:p>
    <w:p w14:paraId="3F3E2028" w14:textId="77777777" w:rsidR="005C08A7" w:rsidRDefault="005C08A7" w:rsidP="006E4E19">
      <w:pPr>
        <w:jc w:val="both"/>
        <w:rPr>
          <w:rFonts w:ascii="Arial" w:hAnsi="Arial" w:cs="Arial"/>
          <w:b/>
          <w:color w:val="000000"/>
        </w:rPr>
      </w:pPr>
    </w:p>
    <w:p w14:paraId="4D646437" w14:textId="1B505586" w:rsidR="003B0E91" w:rsidRPr="00B65924" w:rsidRDefault="005C08A7" w:rsidP="006E4E19">
      <w:pPr>
        <w:jc w:val="both"/>
        <w:rPr>
          <w:rFonts w:ascii="Arial" w:hAnsi="Arial" w:cs="Arial"/>
          <w:b/>
          <w:color w:val="000000"/>
        </w:rPr>
      </w:pPr>
      <w:r w:rsidRPr="00A90959">
        <w:rPr>
          <w:rFonts w:ascii="Arial" w:hAnsi="Arial" w:cs="Arial"/>
        </w:rPr>
        <w:t xml:space="preserve">The synchronous sessions will be conducted from </w:t>
      </w:r>
      <w:r w:rsidR="00A90959" w:rsidRPr="00A90959">
        <w:rPr>
          <w:rFonts w:ascii="Arial" w:hAnsi="Arial" w:cs="Arial"/>
          <w:b/>
          <w:bCs/>
          <w:u w:val="single"/>
        </w:rPr>
        <w:t>2.00pm</w:t>
      </w:r>
      <w:r w:rsidRPr="00A90959">
        <w:rPr>
          <w:rFonts w:ascii="Arial" w:hAnsi="Arial" w:cs="Arial"/>
          <w:b/>
          <w:bCs/>
          <w:u w:val="single"/>
        </w:rPr>
        <w:t xml:space="preserve"> to </w:t>
      </w:r>
      <w:r w:rsidR="00A90959" w:rsidRPr="00A90959">
        <w:rPr>
          <w:rFonts w:ascii="Arial" w:hAnsi="Arial" w:cs="Arial"/>
          <w:b/>
          <w:bCs/>
          <w:u w:val="single"/>
        </w:rPr>
        <w:t>5.30pm</w:t>
      </w:r>
      <w:r w:rsidRPr="00A90959">
        <w:rPr>
          <w:rFonts w:ascii="Arial" w:hAnsi="Arial" w:cs="Arial"/>
        </w:rPr>
        <w:t xml:space="preserve"> (Singapore Time; UTC/GMT +8 hours) daily, with breaks when appropriate.</w:t>
      </w:r>
      <w:r w:rsidRPr="00BA2F01">
        <w:rPr>
          <w:rFonts w:ascii="Arial" w:hAnsi="Arial" w:cs="Arial"/>
        </w:rPr>
        <w:t xml:space="preserve"> </w:t>
      </w:r>
    </w:p>
    <w:p w14:paraId="1F6568F9" w14:textId="77777777" w:rsidR="00B65924" w:rsidRDefault="00B65924"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3CC748E3" w14:textId="48DA3366" w:rsidR="002578ED" w:rsidRPr="006441AE" w:rsidRDefault="00061B7B" w:rsidP="006441AE">
      <w:pPr>
        <w:jc w:val="both"/>
        <w:rPr>
          <w:rFonts w:ascii="Arial" w:hAnsi="Arial" w:cs="Arial"/>
        </w:rPr>
      </w:pPr>
      <w:r w:rsidRPr="003472DA">
        <w:rPr>
          <w:rFonts w:ascii="Arial" w:hAnsi="Arial" w:cs="Arial"/>
        </w:rPr>
        <w:t xml:space="preserve"> </w:t>
      </w:r>
    </w:p>
    <w:p w14:paraId="51DD1AA2" w14:textId="4F970447" w:rsidR="006441AE" w:rsidRPr="006441AE" w:rsidRDefault="006441AE" w:rsidP="006441AE">
      <w:pPr>
        <w:pStyle w:val="Prrafodelista"/>
        <w:numPr>
          <w:ilvl w:val="0"/>
          <w:numId w:val="11"/>
        </w:numPr>
        <w:autoSpaceDE w:val="0"/>
        <w:autoSpaceDN w:val="0"/>
        <w:adjustRightInd w:val="0"/>
        <w:spacing w:after="200"/>
        <w:jc w:val="both"/>
        <w:rPr>
          <w:rFonts w:ascii="Arial" w:eastAsia="Times New Roman" w:hAnsi="Arial" w:cs="Arial"/>
          <w:lang w:eastAsia="en-SG"/>
        </w:rPr>
      </w:pPr>
      <w:r w:rsidRPr="002578ED">
        <w:rPr>
          <w:rFonts w:ascii="Arial" w:hAnsi="Arial" w:cs="Arial"/>
        </w:rPr>
        <w:t>Mid- to senior-level government officials involved in social policy planning and development.</w:t>
      </w:r>
    </w:p>
    <w:p w14:paraId="6F8BEC3C" w14:textId="6F4F6F1F" w:rsidR="006441AE" w:rsidRPr="006441AE" w:rsidRDefault="006441AE" w:rsidP="006441AE">
      <w:pPr>
        <w:pStyle w:val="Prrafodelista"/>
        <w:numPr>
          <w:ilvl w:val="0"/>
          <w:numId w:val="11"/>
        </w:numPr>
        <w:autoSpaceDE w:val="0"/>
        <w:autoSpaceDN w:val="0"/>
        <w:adjustRightInd w:val="0"/>
        <w:spacing w:after="200"/>
        <w:jc w:val="both"/>
        <w:rPr>
          <w:rFonts w:ascii="Arial" w:eastAsia="Times New Roman" w:hAnsi="Arial" w:cs="Arial"/>
          <w:lang w:eastAsia="en-SG"/>
        </w:rPr>
      </w:pPr>
      <w:r w:rsidRPr="006441AE">
        <w:rPr>
          <w:rFonts w:ascii="Arial" w:hAnsi="Arial" w:cs="Arial"/>
          <w:lang w:val="en-GB"/>
        </w:rPr>
        <w:t>Nominated by their respective Governments.</w:t>
      </w:r>
    </w:p>
    <w:p w14:paraId="5566E4AF" w14:textId="0135373F" w:rsidR="006441AE" w:rsidRPr="006441AE" w:rsidRDefault="006441AE" w:rsidP="006441AE">
      <w:pPr>
        <w:pStyle w:val="Prrafodelista"/>
        <w:numPr>
          <w:ilvl w:val="0"/>
          <w:numId w:val="11"/>
        </w:numPr>
        <w:autoSpaceDE w:val="0"/>
        <w:autoSpaceDN w:val="0"/>
        <w:adjustRightInd w:val="0"/>
        <w:spacing w:after="200"/>
        <w:jc w:val="both"/>
        <w:rPr>
          <w:rFonts w:ascii="Arial" w:eastAsia="Times New Roman" w:hAnsi="Arial" w:cs="Arial"/>
          <w:lang w:eastAsia="en-SG"/>
        </w:rPr>
      </w:pPr>
      <w:r w:rsidRPr="006441AE">
        <w:rPr>
          <w:rFonts w:ascii="Arial" w:hAnsi="Arial" w:cs="Arial"/>
          <w:lang w:val="en-GB"/>
        </w:rPr>
        <w:t>Proficient in written and spoken English.</w:t>
      </w:r>
    </w:p>
    <w:p w14:paraId="719515FE" w14:textId="7C89ADB7" w:rsidR="006441AE" w:rsidRDefault="006441AE" w:rsidP="006441AE">
      <w:pPr>
        <w:pStyle w:val="Prrafodelista"/>
        <w:numPr>
          <w:ilvl w:val="0"/>
          <w:numId w:val="11"/>
        </w:numPr>
        <w:autoSpaceDE w:val="0"/>
        <w:autoSpaceDN w:val="0"/>
        <w:adjustRightInd w:val="0"/>
        <w:spacing w:after="200"/>
        <w:jc w:val="both"/>
        <w:rPr>
          <w:rFonts w:ascii="Arial" w:eastAsia="Times New Roman" w:hAnsi="Arial" w:cs="Arial"/>
          <w:lang w:eastAsia="en-SG"/>
        </w:rPr>
      </w:pPr>
      <w:r w:rsidRPr="006441AE">
        <w:rPr>
          <w:rFonts w:ascii="Arial" w:hAnsi="Arial" w:cs="Arial"/>
          <w:lang w:val="en-GB"/>
        </w:rPr>
        <w:t>Able to attend the course daily from 2.00pm to 5.30pm (Singapore Time, UTC/GMT +8) </w:t>
      </w:r>
    </w:p>
    <w:p w14:paraId="35FD4F6F" w14:textId="77777777" w:rsidR="006441AE" w:rsidRPr="006441AE" w:rsidRDefault="006441AE" w:rsidP="006441AE">
      <w:pPr>
        <w:spacing w:before="100" w:beforeAutospacing="1" w:after="100" w:afterAutospacing="1"/>
        <w:rPr>
          <w:rFonts w:ascii="Arial" w:hAnsi="Arial" w:cs="Arial"/>
        </w:rPr>
      </w:pPr>
    </w:p>
    <w:p w14:paraId="2034288F" w14:textId="77777777" w:rsidR="00BF2086" w:rsidRPr="000A57B9" w:rsidRDefault="00BF2086" w:rsidP="006E4E19">
      <w:pPr>
        <w:jc w:val="both"/>
        <w:rPr>
          <w:rFonts w:ascii="Arial" w:hAnsi="Arial" w:cs="Arial"/>
          <w:sz w:val="24"/>
        </w:rPr>
      </w:pPr>
    </w:p>
    <w:p w14:paraId="0C04A72E" w14:textId="473E981B"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1FEC1DF6" w14:textId="77777777" w:rsidR="002578ED" w:rsidRDefault="002578ED" w:rsidP="005C08A7">
      <w:pPr>
        <w:jc w:val="both"/>
        <w:rPr>
          <w:rFonts w:ascii="Arial" w:hAnsi="Arial" w:cs="Arial"/>
          <w:lang w:val="en-GB"/>
        </w:rPr>
      </w:pPr>
    </w:p>
    <w:p w14:paraId="53A5A3BC" w14:textId="45FD427A" w:rsidR="005C08A7" w:rsidRPr="00BE64B1" w:rsidRDefault="005C08A7" w:rsidP="005C08A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00DA6F7B" w14:textId="77777777" w:rsidR="002578ED" w:rsidRDefault="002578ED" w:rsidP="006E4E19">
      <w:pPr>
        <w:tabs>
          <w:tab w:val="left" w:pos="720"/>
          <w:tab w:val="left" w:pos="1440"/>
        </w:tabs>
        <w:jc w:val="both"/>
        <w:rPr>
          <w:rFonts w:ascii="Arial" w:hAnsi="Arial" w:cs="Arial"/>
          <w:b/>
          <w:sz w:val="24"/>
          <w:szCs w:val="24"/>
        </w:rPr>
      </w:pPr>
    </w:p>
    <w:p w14:paraId="25943E9E" w14:textId="7A85FA26"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5903AA5D" w14:textId="61590DE5" w:rsidR="002578ED" w:rsidRPr="00F97DE6" w:rsidRDefault="002578ED" w:rsidP="002578ED">
      <w:pPr>
        <w:jc w:val="both"/>
        <w:rPr>
          <w:rFonts w:ascii="Arial" w:hAnsi="Arial" w:cs="Arial"/>
          <w:lang w:val="en-GB"/>
        </w:rPr>
      </w:pPr>
      <w:r w:rsidRPr="00F97DE6">
        <w:rPr>
          <w:rFonts w:ascii="Arial" w:hAnsi="Arial" w:cs="Arial"/>
          <w:lang w:val="en-GB"/>
        </w:rPr>
        <w:t>(Closing date for nomination:</w:t>
      </w:r>
      <w:r w:rsidRPr="00FF7A78">
        <w:rPr>
          <w:rFonts w:ascii="Arial" w:hAnsi="Arial" w:cs="Arial"/>
        </w:rPr>
        <w:t xml:space="preserve"> </w:t>
      </w:r>
      <w:r>
        <w:rPr>
          <w:rFonts w:ascii="Arial" w:hAnsi="Arial" w:cs="Arial"/>
        </w:rPr>
        <w:t>1 November 2021)</w:t>
      </w:r>
    </w:p>
    <w:p w14:paraId="264472A8" w14:textId="77777777" w:rsidR="005C08A7" w:rsidRPr="00F97DE6" w:rsidRDefault="005C08A7" w:rsidP="005C08A7">
      <w:pPr>
        <w:jc w:val="both"/>
        <w:rPr>
          <w:rFonts w:ascii="Arial" w:hAnsi="Arial" w:cs="Arial"/>
          <w:lang w:val="en-GB"/>
        </w:rPr>
      </w:pPr>
    </w:p>
    <w:p w14:paraId="2AEF5C0B" w14:textId="13A8172B"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A90959">
        <w:rPr>
          <w:rFonts w:ascii="Arial" w:hAnsi="Arial" w:cs="Arial"/>
          <w:b/>
          <w:bCs/>
        </w:rPr>
        <w:t>one (1)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3BAAD0A3" w14:textId="77777777" w:rsidR="005C08A7" w:rsidRDefault="005C08A7" w:rsidP="005C08A7">
      <w:pPr>
        <w:jc w:val="both"/>
        <w:rPr>
          <w:rFonts w:ascii="Arial" w:hAnsi="Arial" w:cs="Arial"/>
          <w:snapToGrid w:val="0"/>
          <w:lang w:val="en-GB" w:eastAsia="en-US"/>
        </w:rPr>
      </w:pPr>
    </w:p>
    <w:p w14:paraId="2312D15D" w14:textId="277549D7"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353448">
        <w:rPr>
          <w:rFonts w:ascii="Arial" w:hAnsi="Arial" w:cs="Arial"/>
          <w:b/>
          <w:bCs/>
          <w:color w:val="000000"/>
        </w:rPr>
        <w:t xml:space="preserve">at </w:t>
      </w:r>
      <w:hyperlink r:id="rId10" w:history="1">
        <w:r w:rsidR="00A90959" w:rsidRPr="001C6FFB">
          <w:rPr>
            <w:rStyle w:val="Hipervnculo"/>
            <w:rFonts w:ascii="Arial" w:hAnsi="Arial" w:cs="Arial"/>
            <w:b/>
            <w:bCs/>
          </w:rPr>
          <w:t>https://go.gov.sg</w:t>
        </w:r>
        <w:r w:rsidR="00A90959" w:rsidRPr="00A90959">
          <w:rPr>
            <w:rStyle w:val="Hipervnculo"/>
            <w:rFonts w:ascii="Arial" w:hAnsi="Arial" w:cs="Arial"/>
            <w:b/>
            <w:bCs/>
          </w:rPr>
          <w:t>/emp-pwd</w:t>
        </w:r>
      </w:hyperlink>
      <w:r>
        <w:rPr>
          <w:rFonts w:ascii="Arial" w:hAnsi="Arial" w:cs="Arial"/>
          <w:b/>
          <w:bCs/>
          <w:color w:val="000000"/>
        </w:rPr>
        <w:t xml:space="preserve"> </w:t>
      </w:r>
      <w:r w:rsidRPr="00353448">
        <w:rPr>
          <w:rFonts w:ascii="Arial" w:hAnsi="Arial" w:cs="Arial"/>
          <w:color w:val="000000"/>
        </w:rPr>
        <w:t xml:space="preserve">by </w:t>
      </w:r>
      <w:r w:rsidR="0055282D">
        <w:rPr>
          <w:rFonts w:ascii="Arial" w:hAnsi="Arial" w:cs="Arial"/>
          <w:b/>
          <w:bCs/>
        </w:rPr>
        <w:t>1 November 2021</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1" w:history="1">
        <w:r w:rsidRPr="00CE4851">
          <w:rPr>
            <w:rStyle w:val="Hipervnculo"/>
            <w:rFonts w:ascii="Arial" w:hAnsi="Arial" w:cs="Arial"/>
          </w:rPr>
          <w:t>https://go.gov.sg/start-guide</w:t>
        </w:r>
      </w:hyperlink>
      <w:r w:rsidRPr="00CE4851">
        <w:rPr>
          <w:rFonts w:ascii="Arial" w:hAnsi="Arial" w:cs="Arial"/>
          <w:color w:val="000000"/>
        </w:rPr>
        <w:t xml:space="preserve"> </w:t>
      </w:r>
    </w:p>
    <w:p w14:paraId="2B708F77"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NFPs: </w:t>
      </w:r>
      <w:hyperlink r:id="rId12" w:history="1">
        <w:r w:rsidRPr="00CE4851">
          <w:rPr>
            <w:rStyle w:val="Hipervnculo"/>
            <w:rFonts w:ascii="Arial" w:hAnsi="Arial" w:cs="Arial"/>
          </w:rPr>
          <w:t>https://go.gov.sg/start-nfp</w:t>
        </w:r>
      </w:hyperlink>
      <w:r w:rsidRPr="00CE4851">
        <w:rPr>
          <w:rFonts w:ascii="Arial" w:hAnsi="Arial" w:cs="Arial"/>
          <w:color w:val="000000"/>
        </w:rPr>
        <w:t xml:space="preserve">   </w:t>
      </w:r>
    </w:p>
    <w:p w14:paraId="66E37813" w14:textId="77777777"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3F825CE0"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1CA19B99" w14:textId="0F1E9F20" w:rsidR="005C08A7" w:rsidRDefault="005C08A7" w:rsidP="006441AE">
      <w:pPr>
        <w:pStyle w:val="Prrafodelista"/>
        <w:numPr>
          <w:ilvl w:val="0"/>
          <w:numId w:val="13"/>
        </w:numPr>
        <w:autoSpaceDE w:val="0"/>
        <w:autoSpaceDN w:val="0"/>
        <w:adjustRightInd w:val="0"/>
        <w:ind w:left="360"/>
        <w:jc w:val="both"/>
        <w:rPr>
          <w:rFonts w:ascii="Arial" w:hAnsi="Arial" w:cs="Arial"/>
          <w:color w:val="000000"/>
        </w:rPr>
      </w:pPr>
      <w:r w:rsidRPr="003B59E3">
        <w:rPr>
          <w:rFonts w:ascii="Arial" w:hAnsi="Arial" w:cs="Arial"/>
          <w:color w:val="000000"/>
        </w:rPr>
        <w:t xml:space="preserve">Participants who complete all course assignments and attend at least </w:t>
      </w:r>
      <w:r w:rsidRPr="00A90959">
        <w:rPr>
          <w:rFonts w:ascii="Arial" w:hAnsi="Arial" w:cs="Arial"/>
          <w:color w:val="000000"/>
        </w:rPr>
        <w:t>75%</w:t>
      </w:r>
      <w:r w:rsidRPr="003B59E3">
        <w:rPr>
          <w:rFonts w:ascii="Arial" w:hAnsi="Arial" w:cs="Arial"/>
          <w:color w:val="000000"/>
        </w:rPr>
        <w:t xml:space="preserve"> of ‘live’ e-learning sessions, will receive a certificate of completion from the SCP.</w:t>
      </w:r>
    </w:p>
    <w:p w14:paraId="24CB5210" w14:textId="77777777" w:rsidR="006441AE" w:rsidRPr="006441AE" w:rsidRDefault="006441AE" w:rsidP="006441AE">
      <w:pPr>
        <w:pStyle w:val="Prrafodelista"/>
        <w:autoSpaceDE w:val="0"/>
        <w:autoSpaceDN w:val="0"/>
        <w:adjustRightInd w:val="0"/>
        <w:ind w:left="360"/>
        <w:jc w:val="both"/>
        <w:rPr>
          <w:rFonts w:ascii="Arial" w:hAnsi="Arial" w:cs="Arial"/>
          <w:color w:val="000000"/>
        </w:rPr>
      </w:pPr>
    </w:p>
    <w:p w14:paraId="7EDAF261" w14:textId="77777777" w:rsidR="005C08A7" w:rsidRPr="00353448"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Applicants should refrain from making telephone and email inquiries on the status of their applications. </w:t>
      </w:r>
    </w:p>
    <w:p w14:paraId="30915D1D" w14:textId="77777777" w:rsidR="005C08A7" w:rsidRPr="00353448" w:rsidRDefault="005C08A7" w:rsidP="005C08A7">
      <w:pPr>
        <w:autoSpaceDE w:val="0"/>
        <w:autoSpaceDN w:val="0"/>
        <w:adjustRightInd w:val="0"/>
        <w:jc w:val="both"/>
        <w:rPr>
          <w:rFonts w:ascii="Arial" w:hAnsi="Arial" w:cs="Arial"/>
          <w:color w:val="000000"/>
          <w:sz w:val="16"/>
        </w:rPr>
      </w:pP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529D3A0C" w14:textId="77777777" w:rsidR="00106B2A" w:rsidRDefault="00106B2A" w:rsidP="00AE1E1F">
      <w:pPr>
        <w:ind w:left="1440"/>
        <w:jc w:val="both"/>
        <w:rPr>
          <w:rFonts w:ascii="Arial" w:hAnsi="Arial" w:cs="Arial"/>
          <w:b/>
          <w:lang w:val="en-GB"/>
        </w:rPr>
      </w:pPr>
    </w:p>
    <w:p w14:paraId="74C8D245" w14:textId="37C4EB34" w:rsidR="00AE1E1F" w:rsidRPr="006E4E19" w:rsidRDefault="00AE1E1F" w:rsidP="00AE1E1F">
      <w:pPr>
        <w:ind w:left="1440"/>
        <w:jc w:val="both"/>
        <w:rPr>
          <w:rFonts w:ascii="Arial" w:hAnsi="Arial" w:cs="Arial"/>
          <w:b/>
          <w:lang w:val="en-GB"/>
        </w:rPr>
      </w:pPr>
    </w:p>
    <w:p w14:paraId="663940BA" w14:textId="22D67497" w:rsidR="002F07A0" w:rsidRDefault="002F07A0" w:rsidP="002F07A0">
      <w:pPr>
        <w:pStyle w:val="Ttulo4"/>
        <w:jc w:val="both"/>
        <w:rPr>
          <w:color w:val="auto"/>
          <w:sz w:val="24"/>
          <w:szCs w:val="24"/>
          <w:lang w:val="en-GB"/>
        </w:rPr>
      </w:pPr>
      <w:r>
        <w:rPr>
          <w:color w:val="auto"/>
          <w:sz w:val="24"/>
          <w:szCs w:val="24"/>
          <w:lang w:val="en-GB"/>
        </w:rPr>
        <w:t>Follow us at:</w:t>
      </w:r>
    </w:p>
    <w:p w14:paraId="3D751D9A" w14:textId="77777777" w:rsidR="002F07A0" w:rsidRDefault="002F07A0" w:rsidP="002F07A0">
      <w:pPr>
        <w:rPr>
          <w:lang w:val="en-GB"/>
        </w:rPr>
      </w:pPr>
    </w:p>
    <w:p w14:paraId="50FD645A"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13" w:history="1">
        <w:r>
          <w:rPr>
            <w:rStyle w:val="Hipervnculo"/>
            <w:rFonts w:ascii="Arial" w:hAnsi="Arial" w:cs="Arial"/>
            <w:lang w:val="en-GB"/>
          </w:rPr>
          <w:t>www.scp.gov.sg</w:t>
        </w:r>
      </w:hyperlink>
      <w:r>
        <w:rPr>
          <w:rFonts w:ascii="Arial" w:hAnsi="Arial" w:cs="Arial"/>
          <w:lang w:val="en-GB"/>
        </w:rPr>
        <w:t xml:space="preserve"> </w:t>
      </w:r>
    </w:p>
    <w:p w14:paraId="23FFAE82"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Facebook: </w:t>
      </w:r>
      <w:hyperlink r:id="rId14" w:history="1">
        <w:r>
          <w:rPr>
            <w:rStyle w:val="Hipervnculo"/>
            <w:rFonts w:ascii="Arial" w:hAnsi="Arial" w:cs="Arial"/>
            <w:lang w:val="en-GB"/>
          </w:rPr>
          <w:t>www.facebook.com/SCPFriends</w:t>
        </w:r>
      </w:hyperlink>
    </w:p>
    <w:p w14:paraId="0160CD88" w14:textId="2717F593" w:rsidR="002C3E3E" w:rsidRDefault="002C3E3E" w:rsidP="006441AE">
      <w:pPr>
        <w:jc w:val="center"/>
        <w:rPr>
          <w:rFonts w:ascii="Arial" w:hAnsi="Arial"/>
          <w:b/>
          <w:color w:val="000000"/>
        </w:rPr>
      </w:pPr>
      <w:r w:rsidRPr="00C22DD0">
        <w:rPr>
          <w:rFonts w:ascii="Arial" w:hAnsi="Arial"/>
          <w:b/>
        </w:rPr>
        <w:t>.   .   .   .   .</w:t>
      </w: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5D0C59B7" w14:textId="77777777" w:rsidR="002C3E3E" w:rsidRDefault="00381832" w:rsidP="002C3E3E">
      <w:pPr>
        <w:jc w:val="right"/>
        <w:rPr>
          <w:rFonts w:ascii="Arial" w:hAnsi="Arial"/>
          <w:b/>
          <w:color w:val="000000"/>
          <w:u w:val="single"/>
        </w:rPr>
      </w:pPr>
      <w:r>
        <w:rPr>
          <w:rFonts w:ascii="Arial" w:hAnsi="Arial"/>
          <w:b/>
          <w:color w:val="000000"/>
          <w:u w:val="single"/>
        </w:rPr>
        <w:lastRenderedPageBreak/>
        <w:br w:type="page"/>
      </w:r>
      <w:r w:rsidR="002C3E3E" w:rsidRPr="0067160F">
        <w:rPr>
          <w:rFonts w:ascii="Arial" w:hAnsi="Arial"/>
          <w:b/>
          <w:color w:val="000000"/>
          <w:u w:val="single"/>
        </w:rPr>
        <w:lastRenderedPageBreak/>
        <w:t>ANNEX A</w:t>
      </w:r>
    </w:p>
    <w:p w14:paraId="3DDAA942" w14:textId="77777777" w:rsidR="002C3E3E" w:rsidRDefault="002C3E3E" w:rsidP="002C3E3E">
      <w:pPr>
        <w:jc w:val="right"/>
        <w:rPr>
          <w:rFonts w:ascii="Arial" w:hAnsi="Arial"/>
          <w:color w:val="000000"/>
        </w:rPr>
      </w:pPr>
      <w:r>
        <w:rPr>
          <w:rFonts w:ascii="Arial" w:hAnsi="Arial"/>
          <w:color w:val="000000"/>
        </w:rPr>
        <w:tab/>
      </w:r>
    </w:p>
    <w:p w14:paraId="089C1269" w14:textId="77777777" w:rsidR="002C3E3E" w:rsidRPr="0067160F" w:rsidRDefault="00691858" w:rsidP="002C3E3E">
      <w:pPr>
        <w:jc w:val="center"/>
        <w:rPr>
          <w:rFonts w:ascii="Arial" w:hAnsi="Arial"/>
          <w:b/>
          <w:color w:val="000000"/>
          <w:u w:val="single"/>
        </w:rPr>
      </w:pPr>
      <w:r>
        <w:rPr>
          <w:rFonts w:ascii="Arial" w:hAnsi="Arial"/>
          <w:b/>
          <w:color w:val="000000"/>
          <w:u w:val="single"/>
        </w:rPr>
        <w:t>PROGRAMME</w:t>
      </w:r>
      <w:r w:rsidR="002C3E3E" w:rsidRPr="0067160F">
        <w:rPr>
          <w:rFonts w:ascii="Arial" w:hAnsi="Arial"/>
          <w:b/>
          <w:color w:val="000000"/>
          <w:u w:val="single"/>
        </w:rPr>
        <w:t xml:space="preserve"> SCHEDULE</w:t>
      </w:r>
    </w:p>
    <w:p w14:paraId="667AF9EB" w14:textId="77777777" w:rsidR="002C3E3E" w:rsidRDefault="002C3E3E" w:rsidP="006B2F81">
      <w:pPr>
        <w:jc w:val="both"/>
        <w:rPr>
          <w:rFonts w:ascii="Arial" w:hAnsi="Arial" w:cs="Arial"/>
          <w:b/>
          <w:color w:val="000000"/>
          <w:u w:val="single"/>
        </w:rPr>
        <w:sectPr w:rsidR="002C3E3E" w:rsidSect="00A2172A">
          <w:headerReference w:type="default" r:id="rId15"/>
          <w:footerReference w:type="default" r:id="rId16"/>
          <w:type w:val="continuous"/>
          <w:pgSz w:w="12240" w:h="15840"/>
          <w:pgMar w:top="1296" w:right="1080" w:bottom="1080" w:left="1350" w:header="274" w:footer="121" w:gutter="0"/>
          <w:cols w:space="709"/>
          <w:docGrid w:linePitch="272"/>
        </w:sectPr>
      </w:pPr>
    </w:p>
    <w:p w14:paraId="16D299EB" w14:textId="77777777" w:rsidR="002A19F7" w:rsidRDefault="002A19F7" w:rsidP="006B2F81">
      <w:pPr>
        <w:jc w:val="both"/>
        <w:rPr>
          <w:rFonts w:ascii="Arial" w:hAnsi="Arial" w:cs="Arial"/>
          <w:b/>
          <w:color w:val="000000"/>
          <w:u w:val="single"/>
        </w:rPr>
      </w:pPr>
    </w:p>
    <w:tbl>
      <w:tblPr>
        <w:tblpPr w:leftFromText="181" w:rightFromText="181" w:vertAnchor="text"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8026"/>
      </w:tblGrid>
      <w:tr w:rsidR="00D74729" w:rsidRPr="00E848AD" w14:paraId="4B0C6FFB" w14:textId="77777777" w:rsidTr="00A605D1">
        <w:trPr>
          <w:trHeight w:val="271"/>
        </w:trPr>
        <w:tc>
          <w:tcPr>
            <w:tcW w:w="21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679547" w14:textId="77777777" w:rsidR="00D74729" w:rsidRPr="00221E64" w:rsidRDefault="00D74729" w:rsidP="00A605D1">
            <w:pPr>
              <w:spacing w:before="100" w:beforeAutospacing="1" w:after="100" w:afterAutospacing="1" w:line="276" w:lineRule="auto"/>
              <w:jc w:val="center"/>
              <w:rPr>
                <w:rFonts w:ascii="Arial" w:hAnsi="Arial" w:cs="Arial"/>
                <w:b/>
                <w:sz w:val="22"/>
                <w:szCs w:val="24"/>
                <w:lang w:val="en-GB"/>
              </w:rPr>
            </w:pPr>
            <w:r w:rsidRPr="00221E64">
              <w:rPr>
                <w:rFonts w:ascii="Arial" w:hAnsi="Arial" w:cs="Arial"/>
                <w:b/>
                <w:sz w:val="22"/>
                <w:szCs w:val="24"/>
              </w:rPr>
              <w:t>Day</w:t>
            </w:r>
          </w:p>
        </w:tc>
        <w:tc>
          <w:tcPr>
            <w:tcW w:w="80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D69485" w14:textId="77777777" w:rsidR="00D74729" w:rsidRPr="00221E64" w:rsidRDefault="00D74729" w:rsidP="00A605D1">
            <w:pPr>
              <w:spacing w:line="276" w:lineRule="auto"/>
              <w:jc w:val="center"/>
              <w:rPr>
                <w:rFonts w:ascii="Arial" w:hAnsi="Arial" w:cs="Arial"/>
                <w:b/>
                <w:sz w:val="22"/>
                <w:szCs w:val="24"/>
                <w:lang w:val="en-GB"/>
              </w:rPr>
            </w:pPr>
            <w:r>
              <w:rPr>
                <w:rFonts w:ascii="Arial" w:hAnsi="Arial" w:cs="Arial"/>
                <w:b/>
                <w:sz w:val="22"/>
                <w:szCs w:val="24"/>
              </w:rPr>
              <w:t>Topics / Activities</w:t>
            </w:r>
          </w:p>
        </w:tc>
      </w:tr>
      <w:tr w:rsidR="00D74729" w:rsidRPr="00E848AD" w14:paraId="03EE0D2C" w14:textId="77777777" w:rsidTr="00A605D1">
        <w:trPr>
          <w:trHeight w:val="515"/>
        </w:trPr>
        <w:tc>
          <w:tcPr>
            <w:tcW w:w="2147" w:type="dxa"/>
            <w:tcBorders>
              <w:top w:val="single" w:sz="4" w:space="0" w:color="auto"/>
              <w:left w:val="single" w:sz="4" w:space="0" w:color="auto"/>
              <w:bottom w:val="single" w:sz="4" w:space="0" w:color="auto"/>
              <w:right w:val="single" w:sz="4" w:space="0" w:color="auto"/>
            </w:tcBorders>
            <w:vAlign w:val="center"/>
          </w:tcPr>
          <w:p w14:paraId="3730DCD5" w14:textId="77777777" w:rsidR="00D74729" w:rsidRPr="00920D1A" w:rsidRDefault="00D74729" w:rsidP="00A605D1">
            <w:pPr>
              <w:spacing w:line="276" w:lineRule="auto"/>
              <w:jc w:val="center"/>
              <w:rPr>
                <w:rFonts w:ascii="Arial" w:hAnsi="Arial" w:cs="Arial"/>
                <w:highlight w:val="cyan"/>
                <w:lang w:val="en-GB"/>
              </w:rPr>
            </w:pPr>
          </w:p>
          <w:p w14:paraId="68949963" w14:textId="62C6FC1E" w:rsidR="00D74729" w:rsidRDefault="00D74729" w:rsidP="00A605D1">
            <w:pPr>
              <w:spacing w:line="276" w:lineRule="auto"/>
              <w:jc w:val="center"/>
              <w:rPr>
                <w:rFonts w:ascii="Arial" w:hAnsi="Arial" w:cs="Arial"/>
                <w:b/>
              </w:rPr>
            </w:pPr>
            <w:r w:rsidRPr="00A90959">
              <w:rPr>
                <w:rFonts w:ascii="Arial" w:hAnsi="Arial" w:cs="Arial"/>
                <w:b/>
              </w:rPr>
              <w:t>Day 1</w:t>
            </w:r>
          </w:p>
          <w:p w14:paraId="06C2FC45" w14:textId="1F1D98F1" w:rsidR="00A90959" w:rsidRPr="00A90959" w:rsidRDefault="00A90959" w:rsidP="00A605D1">
            <w:pPr>
              <w:spacing w:line="276" w:lineRule="auto"/>
              <w:jc w:val="center"/>
              <w:rPr>
                <w:rFonts w:ascii="Arial" w:hAnsi="Arial" w:cs="Arial"/>
                <w:b/>
              </w:rPr>
            </w:pPr>
            <w:r>
              <w:rPr>
                <w:rFonts w:ascii="Arial" w:hAnsi="Arial" w:cs="Arial"/>
                <w:b/>
              </w:rPr>
              <w:t>15 Nov (Mon)</w:t>
            </w:r>
          </w:p>
          <w:p w14:paraId="27CD6C25" w14:textId="77777777" w:rsidR="00D74729" w:rsidRPr="00920D1A" w:rsidRDefault="00D74729" w:rsidP="00A605D1">
            <w:pPr>
              <w:spacing w:line="276" w:lineRule="auto"/>
              <w:jc w:val="center"/>
              <w:rPr>
                <w:rFonts w:ascii="Arial" w:hAnsi="Arial" w:cs="Arial"/>
                <w:highlight w:val="cyan"/>
                <w:lang w:val="en-GB"/>
              </w:rPr>
            </w:pPr>
          </w:p>
        </w:tc>
        <w:tc>
          <w:tcPr>
            <w:tcW w:w="8026" w:type="dxa"/>
            <w:tcBorders>
              <w:top w:val="single" w:sz="4" w:space="0" w:color="auto"/>
              <w:left w:val="single" w:sz="4" w:space="0" w:color="auto"/>
              <w:bottom w:val="single" w:sz="4" w:space="0" w:color="auto"/>
              <w:right w:val="single" w:sz="4" w:space="0" w:color="auto"/>
            </w:tcBorders>
            <w:vAlign w:val="center"/>
          </w:tcPr>
          <w:p w14:paraId="0EBA809D" w14:textId="77777777" w:rsidR="00D74729" w:rsidRPr="00920D1A" w:rsidRDefault="00D74729" w:rsidP="00A605D1">
            <w:pPr>
              <w:jc w:val="both"/>
              <w:rPr>
                <w:rFonts w:ascii="Arial" w:eastAsia="SimSun" w:hAnsi="Arial" w:cs="Arial"/>
                <w:b/>
                <w:highlight w:val="cyan"/>
                <w:lang w:val="en-GB" w:eastAsia="zh-CN"/>
              </w:rPr>
            </w:pPr>
          </w:p>
          <w:p w14:paraId="1490D0C7" w14:textId="77777777" w:rsidR="00A90959" w:rsidRDefault="00A90959" w:rsidP="00A90959">
            <w:pPr>
              <w:pStyle w:val="Default"/>
              <w:jc w:val="both"/>
              <w:rPr>
                <w:sz w:val="22"/>
                <w:szCs w:val="22"/>
              </w:rPr>
            </w:pPr>
            <w:r>
              <w:rPr>
                <w:b/>
                <w:bCs/>
                <w:sz w:val="22"/>
                <w:szCs w:val="22"/>
              </w:rPr>
              <w:t xml:space="preserve">Opening Ceremony </w:t>
            </w:r>
          </w:p>
          <w:p w14:paraId="12A61F4A" w14:textId="77777777" w:rsidR="00A90959" w:rsidRDefault="00A90959" w:rsidP="00A90959">
            <w:pPr>
              <w:pStyle w:val="Default"/>
              <w:jc w:val="both"/>
              <w:rPr>
                <w:sz w:val="22"/>
                <w:szCs w:val="22"/>
              </w:rPr>
            </w:pPr>
            <w:r>
              <w:rPr>
                <w:sz w:val="22"/>
                <w:szCs w:val="22"/>
              </w:rPr>
              <w:t xml:space="preserve">• Welcome Remarks </w:t>
            </w:r>
          </w:p>
          <w:p w14:paraId="0A0B07D1" w14:textId="77777777" w:rsidR="00A90959" w:rsidRDefault="00A90959" w:rsidP="00A90959">
            <w:pPr>
              <w:pStyle w:val="Default"/>
              <w:jc w:val="both"/>
              <w:rPr>
                <w:sz w:val="22"/>
                <w:szCs w:val="22"/>
              </w:rPr>
            </w:pPr>
            <w:r>
              <w:rPr>
                <w:sz w:val="22"/>
                <w:szCs w:val="22"/>
              </w:rPr>
              <w:t xml:space="preserve">• Introduction to CSC &amp; MFA SCP Video </w:t>
            </w:r>
          </w:p>
          <w:p w14:paraId="64379DA9" w14:textId="77777777" w:rsidR="00A90959" w:rsidRDefault="00A90959" w:rsidP="00A90959">
            <w:pPr>
              <w:pStyle w:val="Default"/>
              <w:jc w:val="both"/>
              <w:rPr>
                <w:sz w:val="22"/>
                <w:szCs w:val="22"/>
              </w:rPr>
            </w:pPr>
            <w:r>
              <w:rPr>
                <w:sz w:val="22"/>
                <w:szCs w:val="22"/>
              </w:rPr>
              <w:t xml:space="preserve">• Group Photo </w:t>
            </w:r>
          </w:p>
          <w:p w14:paraId="44A85A33" w14:textId="77777777" w:rsidR="00A90959" w:rsidRDefault="00A90959" w:rsidP="00A90959">
            <w:pPr>
              <w:pStyle w:val="Default"/>
              <w:jc w:val="both"/>
              <w:rPr>
                <w:sz w:val="22"/>
                <w:szCs w:val="22"/>
              </w:rPr>
            </w:pPr>
            <w:r>
              <w:rPr>
                <w:sz w:val="22"/>
                <w:szCs w:val="22"/>
              </w:rPr>
              <w:t xml:space="preserve">• Admin Brief &amp; Programme Overview </w:t>
            </w:r>
          </w:p>
          <w:p w14:paraId="4D6FADA4" w14:textId="50655E3E" w:rsidR="00D74729" w:rsidRDefault="00D74729" w:rsidP="00A605D1">
            <w:pPr>
              <w:jc w:val="both"/>
              <w:rPr>
                <w:rFonts w:ascii="Arial" w:hAnsi="Arial" w:cs="Arial"/>
                <w:highlight w:val="cyan"/>
              </w:rPr>
            </w:pPr>
          </w:p>
          <w:p w14:paraId="436D26DD" w14:textId="77777777" w:rsidR="00A90959" w:rsidRDefault="00A90959" w:rsidP="00A90959">
            <w:pPr>
              <w:pStyle w:val="Default"/>
              <w:jc w:val="both"/>
              <w:rPr>
                <w:sz w:val="22"/>
                <w:szCs w:val="22"/>
              </w:rPr>
            </w:pPr>
            <w:r>
              <w:rPr>
                <w:b/>
                <w:bCs/>
                <w:sz w:val="22"/>
                <w:szCs w:val="22"/>
              </w:rPr>
              <w:t xml:space="preserve">Singapore’s Approach to Governance </w:t>
            </w:r>
          </w:p>
          <w:p w14:paraId="4D78CEF7" w14:textId="77777777" w:rsidR="00A90959" w:rsidRDefault="00A90959" w:rsidP="00A90959">
            <w:pPr>
              <w:pStyle w:val="Default"/>
              <w:jc w:val="both"/>
              <w:rPr>
                <w:sz w:val="22"/>
                <w:szCs w:val="22"/>
              </w:rPr>
            </w:pPr>
            <w:r>
              <w:rPr>
                <w:sz w:val="22"/>
                <w:szCs w:val="22"/>
              </w:rPr>
              <w:t xml:space="preserve">• Structure of the Singapore government and the relationship between the different organs of state </w:t>
            </w:r>
          </w:p>
          <w:p w14:paraId="2EA8BC0A" w14:textId="77777777" w:rsidR="00A90959" w:rsidRDefault="00A90959" w:rsidP="00A90959">
            <w:pPr>
              <w:pStyle w:val="Default"/>
              <w:jc w:val="both"/>
              <w:rPr>
                <w:sz w:val="22"/>
                <w:szCs w:val="22"/>
              </w:rPr>
            </w:pPr>
            <w:r>
              <w:rPr>
                <w:sz w:val="22"/>
                <w:szCs w:val="22"/>
              </w:rPr>
              <w:t xml:space="preserve">• Singapore’s approach to whole-of-government (WOG) strategic planning in response to shifts in the governing landscape </w:t>
            </w:r>
          </w:p>
          <w:p w14:paraId="5BDD5F6A" w14:textId="77777777" w:rsidR="00A90959" w:rsidRDefault="00A90959" w:rsidP="00A605D1">
            <w:pPr>
              <w:jc w:val="both"/>
              <w:rPr>
                <w:rFonts w:ascii="Arial" w:hAnsi="Arial" w:cs="Arial"/>
                <w:highlight w:val="cyan"/>
              </w:rPr>
            </w:pPr>
          </w:p>
          <w:p w14:paraId="484CDB51" w14:textId="77777777" w:rsidR="00A90959" w:rsidRDefault="00A90959" w:rsidP="00A90959">
            <w:pPr>
              <w:pStyle w:val="Default"/>
              <w:jc w:val="both"/>
              <w:rPr>
                <w:sz w:val="22"/>
                <w:szCs w:val="22"/>
              </w:rPr>
            </w:pPr>
            <w:r>
              <w:rPr>
                <w:b/>
                <w:bCs/>
                <w:sz w:val="22"/>
                <w:szCs w:val="22"/>
              </w:rPr>
              <w:t xml:space="preserve">Overview of Singapore’s current disability landscape and the ecosystem of PWDs </w:t>
            </w:r>
          </w:p>
          <w:p w14:paraId="47869C73" w14:textId="77777777" w:rsidR="00A90959" w:rsidRDefault="00A90959" w:rsidP="00A90959">
            <w:pPr>
              <w:pStyle w:val="Default"/>
              <w:jc w:val="both"/>
              <w:rPr>
                <w:sz w:val="22"/>
                <w:szCs w:val="22"/>
              </w:rPr>
            </w:pPr>
            <w:r>
              <w:rPr>
                <w:sz w:val="22"/>
                <w:szCs w:val="22"/>
              </w:rPr>
              <w:t xml:space="preserve">• Singapore’s Social Policy Landscape and the challenges faced </w:t>
            </w:r>
          </w:p>
          <w:p w14:paraId="122CC272" w14:textId="77777777" w:rsidR="00A90959" w:rsidRDefault="00A90959" w:rsidP="00A90959">
            <w:pPr>
              <w:pStyle w:val="Default"/>
              <w:jc w:val="both"/>
              <w:rPr>
                <w:sz w:val="22"/>
                <w:szCs w:val="22"/>
              </w:rPr>
            </w:pPr>
            <w:r>
              <w:rPr>
                <w:sz w:val="22"/>
                <w:szCs w:val="22"/>
              </w:rPr>
              <w:t xml:space="preserve">• Key trends, concerns, feedback and opportunities that are identified within the Singapore’s ecosystem of PWDs </w:t>
            </w:r>
          </w:p>
          <w:p w14:paraId="5A2C3AA5" w14:textId="77777777" w:rsidR="00A90959" w:rsidRDefault="00A90959" w:rsidP="00A90959">
            <w:pPr>
              <w:pStyle w:val="Default"/>
              <w:jc w:val="both"/>
              <w:rPr>
                <w:sz w:val="22"/>
                <w:szCs w:val="22"/>
              </w:rPr>
            </w:pPr>
            <w:r>
              <w:rPr>
                <w:sz w:val="22"/>
                <w:szCs w:val="22"/>
              </w:rPr>
              <w:t xml:space="preserve">• The 3rd Enabling Masterplan – Singapore’s roadmap to a more inclusive society </w:t>
            </w:r>
          </w:p>
          <w:p w14:paraId="0F672B1F" w14:textId="4E8E8ACD" w:rsidR="00A90959" w:rsidRPr="00920D1A" w:rsidRDefault="00A90959" w:rsidP="00A605D1">
            <w:pPr>
              <w:jc w:val="both"/>
              <w:rPr>
                <w:rFonts w:ascii="Arial" w:hAnsi="Arial" w:cs="Arial"/>
                <w:highlight w:val="cyan"/>
              </w:rPr>
            </w:pPr>
          </w:p>
        </w:tc>
      </w:tr>
      <w:tr w:rsidR="00D74729" w:rsidRPr="00E848AD" w14:paraId="2532A24F" w14:textId="77777777" w:rsidTr="00A605D1">
        <w:trPr>
          <w:trHeight w:val="508"/>
        </w:trPr>
        <w:tc>
          <w:tcPr>
            <w:tcW w:w="2147" w:type="dxa"/>
            <w:tcBorders>
              <w:top w:val="single" w:sz="4" w:space="0" w:color="auto"/>
              <w:left w:val="single" w:sz="4" w:space="0" w:color="auto"/>
              <w:bottom w:val="single" w:sz="4" w:space="0" w:color="auto"/>
              <w:right w:val="single" w:sz="4" w:space="0" w:color="auto"/>
            </w:tcBorders>
            <w:vAlign w:val="center"/>
            <w:hideMark/>
          </w:tcPr>
          <w:p w14:paraId="56975C48" w14:textId="592BA97A" w:rsidR="00A90959" w:rsidRDefault="00A90959" w:rsidP="00A90959">
            <w:pPr>
              <w:spacing w:line="276" w:lineRule="auto"/>
              <w:jc w:val="center"/>
              <w:rPr>
                <w:rFonts w:ascii="Arial" w:hAnsi="Arial" w:cs="Arial"/>
                <w:b/>
              </w:rPr>
            </w:pPr>
            <w:r w:rsidRPr="00A90959">
              <w:rPr>
                <w:rFonts w:ascii="Arial" w:hAnsi="Arial" w:cs="Arial"/>
                <w:b/>
              </w:rPr>
              <w:t xml:space="preserve">Day </w:t>
            </w:r>
            <w:r>
              <w:rPr>
                <w:rFonts w:ascii="Arial" w:hAnsi="Arial" w:cs="Arial"/>
                <w:b/>
              </w:rPr>
              <w:t>2</w:t>
            </w:r>
          </w:p>
          <w:p w14:paraId="553FE5FF" w14:textId="185D6869" w:rsidR="00D74729" w:rsidRPr="00A90959" w:rsidRDefault="00A90959" w:rsidP="00A90959">
            <w:pPr>
              <w:spacing w:line="276" w:lineRule="auto"/>
              <w:jc w:val="center"/>
              <w:rPr>
                <w:rFonts w:ascii="Arial" w:hAnsi="Arial" w:cs="Arial"/>
                <w:b/>
              </w:rPr>
            </w:pPr>
            <w:r>
              <w:rPr>
                <w:rFonts w:ascii="Arial" w:hAnsi="Arial" w:cs="Arial"/>
                <w:b/>
              </w:rPr>
              <w:t>16 Nov (Tue)</w:t>
            </w:r>
          </w:p>
        </w:tc>
        <w:tc>
          <w:tcPr>
            <w:tcW w:w="8026" w:type="dxa"/>
            <w:tcBorders>
              <w:top w:val="single" w:sz="4" w:space="0" w:color="auto"/>
              <w:left w:val="single" w:sz="4" w:space="0" w:color="auto"/>
              <w:bottom w:val="single" w:sz="4" w:space="0" w:color="auto"/>
              <w:right w:val="single" w:sz="4" w:space="0" w:color="auto"/>
            </w:tcBorders>
            <w:vAlign w:val="center"/>
          </w:tcPr>
          <w:p w14:paraId="0F675449" w14:textId="77777777" w:rsidR="00D74729" w:rsidRPr="00920D1A" w:rsidRDefault="00D74729" w:rsidP="00A605D1">
            <w:pPr>
              <w:ind w:left="360"/>
              <w:rPr>
                <w:rFonts w:ascii="Arial" w:hAnsi="Arial" w:cs="Arial"/>
                <w:b/>
                <w:highlight w:val="cyan"/>
                <w:u w:val="single"/>
              </w:rPr>
            </w:pPr>
          </w:p>
          <w:p w14:paraId="070ECE85" w14:textId="77777777" w:rsidR="00A90959" w:rsidRDefault="00A90959" w:rsidP="00A90959">
            <w:pPr>
              <w:pStyle w:val="Default"/>
              <w:rPr>
                <w:sz w:val="22"/>
                <w:szCs w:val="22"/>
              </w:rPr>
            </w:pPr>
            <w:r>
              <w:rPr>
                <w:b/>
                <w:bCs/>
                <w:sz w:val="22"/>
                <w:szCs w:val="22"/>
              </w:rPr>
              <w:t xml:space="preserve">Access to inclusive and quality education </w:t>
            </w:r>
          </w:p>
          <w:p w14:paraId="5E157FCF" w14:textId="77777777" w:rsidR="00A90959" w:rsidRDefault="00A90959" w:rsidP="00A90959">
            <w:pPr>
              <w:pStyle w:val="Default"/>
              <w:rPr>
                <w:sz w:val="22"/>
                <w:szCs w:val="22"/>
              </w:rPr>
            </w:pPr>
            <w:r>
              <w:rPr>
                <w:sz w:val="22"/>
                <w:szCs w:val="22"/>
              </w:rPr>
              <w:t xml:space="preserve">• The Compulsory Education Act to ensure access to quality education in mainstream or government-funded SPED schools through the Compulsory Education Act </w:t>
            </w:r>
          </w:p>
          <w:p w14:paraId="1821244D" w14:textId="6F7D6527" w:rsidR="00A90959" w:rsidRDefault="00A90959" w:rsidP="00A90959">
            <w:pPr>
              <w:pStyle w:val="Default"/>
              <w:rPr>
                <w:sz w:val="22"/>
                <w:szCs w:val="22"/>
              </w:rPr>
            </w:pPr>
            <w:r>
              <w:rPr>
                <w:sz w:val="22"/>
                <w:szCs w:val="22"/>
              </w:rPr>
              <w:t xml:space="preserve">• Enhance integration and inclusion of children with special needs within the context of our education system </w:t>
            </w:r>
          </w:p>
          <w:p w14:paraId="4A7A68E7" w14:textId="77777777" w:rsidR="00A90959" w:rsidRDefault="00A90959" w:rsidP="00A90959">
            <w:pPr>
              <w:pStyle w:val="Default"/>
              <w:rPr>
                <w:sz w:val="22"/>
                <w:szCs w:val="22"/>
              </w:rPr>
            </w:pPr>
            <w:r>
              <w:rPr>
                <w:sz w:val="22"/>
                <w:szCs w:val="22"/>
              </w:rPr>
              <w:t xml:space="preserve">• Inclusive Design in schools, e.g ramps for wheelchairs, lifts in school etc </w:t>
            </w:r>
          </w:p>
          <w:p w14:paraId="79D50A94" w14:textId="389E7E0F" w:rsidR="00A90959" w:rsidRDefault="00A90959" w:rsidP="00A90959">
            <w:pPr>
              <w:pStyle w:val="Default"/>
              <w:rPr>
                <w:sz w:val="22"/>
                <w:szCs w:val="22"/>
              </w:rPr>
            </w:pPr>
          </w:p>
          <w:p w14:paraId="0BAAC569" w14:textId="77777777" w:rsidR="00A90959" w:rsidRDefault="00A90959" w:rsidP="00A90959">
            <w:pPr>
              <w:pStyle w:val="Default"/>
              <w:rPr>
                <w:sz w:val="22"/>
                <w:szCs w:val="22"/>
              </w:rPr>
            </w:pPr>
            <w:r>
              <w:rPr>
                <w:b/>
                <w:bCs/>
                <w:sz w:val="22"/>
                <w:szCs w:val="22"/>
              </w:rPr>
              <w:t xml:space="preserve">Enhance employability and lifelong learning opportunities </w:t>
            </w:r>
          </w:p>
          <w:p w14:paraId="31640784" w14:textId="77777777" w:rsidR="00A90959" w:rsidRDefault="00A90959" w:rsidP="006B2F81">
            <w:pPr>
              <w:pStyle w:val="Default"/>
              <w:rPr>
                <w:sz w:val="22"/>
                <w:szCs w:val="22"/>
              </w:rPr>
            </w:pPr>
            <w:r>
              <w:rPr>
                <w:sz w:val="22"/>
                <w:szCs w:val="22"/>
              </w:rPr>
              <w:t xml:space="preserve">• Enhance vocational preparation pathways to better cater to PWDs with diverse support needs </w:t>
            </w:r>
          </w:p>
          <w:p w14:paraId="65811989" w14:textId="77777777" w:rsidR="00A90959" w:rsidRDefault="00A90959" w:rsidP="006B2F81">
            <w:pPr>
              <w:pStyle w:val="Default"/>
              <w:rPr>
                <w:sz w:val="22"/>
                <w:szCs w:val="22"/>
              </w:rPr>
            </w:pPr>
            <w:r>
              <w:rPr>
                <w:sz w:val="22"/>
                <w:szCs w:val="22"/>
              </w:rPr>
              <w:t xml:space="preserve">• Develop customised employment models for more pathways to employment </w:t>
            </w:r>
          </w:p>
          <w:p w14:paraId="24BD7AA8" w14:textId="77777777" w:rsidR="00A90959" w:rsidRDefault="00A90959" w:rsidP="006B2F81">
            <w:pPr>
              <w:pStyle w:val="Default"/>
              <w:rPr>
                <w:sz w:val="22"/>
                <w:szCs w:val="22"/>
              </w:rPr>
            </w:pPr>
            <w:r>
              <w:rPr>
                <w:sz w:val="22"/>
                <w:szCs w:val="22"/>
              </w:rPr>
              <w:t xml:space="preserve">• Build employers’ capabilities in hiring and managing employees with disabilities </w:t>
            </w:r>
          </w:p>
          <w:p w14:paraId="1417495D" w14:textId="77777777" w:rsidR="00A90959" w:rsidRDefault="00A90959" w:rsidP="006B2F81">
            <w:pPr>
              <w:pStyle w:val="Default"/>
              <w:rPr>
                <w:sz w:val="22"/>
                <w:szCs w:val="22"/>
              </w:rPr>
            </w:pPr>
            <w:r>
              <w:rPr>
                <w:sz w:val="22"/>
                <w:szCs w:val="22"/>
              </w:rPr>
              <w:t xml:space="preserve">• Strengthen efforts to provide lifelong learning opportunities for PWDs </w:t>
            </w:r>
          </w:p>
          <w:p w14:paraId="3356C6B6" w14:textId="77777777" w:rsidR="00A90959" w:rsidRDefault="00A90959" w:rsidP="00A90959">
            <w:pPr>
              <w:pStyle w:val="Default"/>
              <w:rPr>
                <w:sz w:val="22"/>
                <w:szCs w:val="22"/>
              </w:rPr>
            </w:pPr>
          </w:p>
          <w:p w14:paraId="40AC1872" w14:textId="77777777" w:rsidR="00D74729" w:rsidRPr="00920D1A" w:rsidRDefault="00D74729" w:rsidP="00A605D1">
            <w:pPr>
              <w:ind w:left="360"/>
              <w:contextualSpacing/>
              <w:rPr>
                <w:rFonts w:ascii="Arial" w:hAnsi="Arial" w:cs="Arial"/>
                <w:highlight w:val="cyan"/>
              </w:rPr>
            </w:pPr>
          </w:p>
        </w:tc>
      </w:tr>
      <w:tr w:rsidR="00D74729" w:rsidRPr="00E848AD" w14:paraId="460E9FC7" w14:textId="77777777" w:rsidTr="00A605D1">
        <w:trPr>
          <w:trHeight w:val="508"/>
        </w:trPr>
        <w:tc>
          <w:tcPr>
            <w:tcW w:w="2147" w:type="dxa"/>
            <w:tcBorders>
              <w:top w:val="single" w:sz="4" w:space="0" w:color="auto"/>
              <w:left w:val="single" w:sz="4" w:space="0" w:color="auto"/>
              <w:bottom w:val="single" w:sz="4" w:space="0" w:color="auto"/>
              <w:right w:val="single" w:sz="4" w:space="0" w:color="auto"/>
            </w:tcBorders>
            <w:vAlign w:val="center"/>
          </w:tcPr>
          <w:p w14:paraId="181EE5D3" w14:textId="77777777" w:rsidR="00D74729" w:rsidRPr="00A90959" w:rsidRDefault="00D74729" w:rsidP="00A605D1">
            <w:pPr>
              <w:spacing w:line="276" w:lineRule="auto"/>
              <w:jc w:val="center"/>
              <w:rPr>
                <w:rFonts w:ascii="Arial" w:hAnsi="Arial" w:cs="Arial"/>
                <w:b/>
              </w:rPr>
            </w:pPr>
            <w:r w:rsidRPr="00A90959">
              <w:rPr>
                <w:rFonts w:ascii="Arial" w:hAnsi="Arial" w:cs="Arial"/>
                <w:b/>
              </w:rPr>
              <w:t>Day 3</w:t>
            </w:r>
          </w:p>
          <w:p w14:paraId="228982D3" w14:textId="3F760BD9" w:rsidR="00A90959" w:rsidRPr="00920D1A" w:rsidRDefault="00A90959" w:rsidP="00A605D1">
            <w:pPr>
              <w:spacing w:line="276" w:lineRule="auto"/>
              <w:jc w:val="center"/>
              <w:rPr>
                <w:rFonts w:ascii="Arial" w:hAnsi="Arial" w:cs="Arial"/>
                <w:b/>
                <w:highlight w:val="cyan"/>
              </w:rPr>
            </w:pPr>
            <w:r w:rsidRPr="00A90959">
              <w:rPr>
                <w:rFonts w:ascii="Arial" w:hAnsi="Arial" w:cs="Arial"/>
                <w:b/>
              </w:rPr>
              <w:t>17 Nov (Wed)</w:t>
            </w:r>
          </w:p>
        </w:tc>
        <w:tc>
          <w:tcPr>
            <w:tcW w:w="8026" w:type="dxa"/>
            <w:tcBorders>
              <w:top w:val="single" w:sz="4" w:space="0" w:color="auto"/>
              <w:left w:val="single" w:sz="4" w:space="0" w:color="auto"/>
              <w:bottom w:val="single" w:sz="4" w:space="0" w:color="auto"/>
              <w:right w:val="single" w:sz="4" w:space="0" w:color="auto"/>
            </w:tcBorders>
            <w:vAlign w:val="center"/>
          </w:tcPr>
          <w:p w14:paraId="106C8F21" w14:textId="77777777" w:rsidR="00D74729" w:rsidRPr="00920D1A" w:rsidRDefault="00D74729" w:rsidP="00A605D1">
            <w:pPr>
              <w:ind w:left="360"/>
              <w:jc w:val="both"/>
              <w:rPr>
                <w:rFonts w:ascii="Arial" w:hAnsi="Arial" w:cs="Arial"/>
                <w:b/>
                <w:highlight w:val="cyan"/>
                <w:lang w:eastAsia="en-SG"/>
              </w:rPr>
            </w:pPr>
          </w:p>
          <w:p w14:paraId="4E98B847" w14:textId="77777777" w:rsidR="006B2F81" w:rsidRDefault="006B2F81" w:rsidP="006B2F81">
            <w:pPr>
              <w:pStyle w:val="Default"/>
              <w:jc w:val="both"/>
              <w:rPr>
                <w:sz w:val="22"/>
                <w:szCs w:val="22"/>
              </w:rPr>
            </w:pPr>
            <w:r>
              <w:rPr>
                <w:b/>
                <w:bCs/>
                <w:sz w:val="22"/>
                <w:szCs w:val="22"/>
              </w:rPr>
              <w:t xml:space="preserve">Capacity and capability building of the disability sector and caregivers </w:t>
            </w:r>
          </w:p>
          <w:p w14:paraId="53E26631" w14:textId="77777777" w:rsidR="006B2F81" w:rsidRDefault="006B2F81" w:rsidP="006B2F81">
            <w:pPr>
              <w:pStyle w:val="Default"/>
              <w:jc w:val="both"/>
              <w:rPr>
                <w:sz w:val="22"/>
                <w:szCs w:val="22"/>
              </w:rPr>
            </w:pPr>
            <w:r>
              <w:rPr>
                <w:sz w:val="22"/>
                <w:szCs w:val="22"/>
              </w:rPr>
              <w:t xml:space="preserve">• Building the disability sector’s capacity and capability to deliver better service quality </w:t>
            </w:r>
          </w:p>
          <w:p w14:paraId="2F773CF2" w14:textId="77777777" w:rsidR="006B2F81" w:rsidRDefault="006B2F81" w:rsidP="006B2F81">
            <w:pPr>
              <w:pStyle w:val="Default"/>
              <w:jc w:val="both"/>
              <w:rPr>
                <w:sz w:val="22"/>
                <w:szCs w:val="22"/>
              </w:rPr>
            </w:pPr>
            <w:r>
              <w:rPr>
                <w:sz w:val="22"/>
                <w:szCs w:val="22"/>
              </w:rPr>
              <w:t xml:space="preserve">• Support for caregivers in terms of their well-being, enhance their caregiving capabilities and support in their future care planning </w:t>
            </w:r>
          </w:p>
          <w:p w14:paraId="0C69CCE9" w14:textId="1894E734" w:rsidR="006B2F81" w:rsidRDefault="006B2F81" w:rsidP="006B2F81">
            <w:pPr>
              <w:pStyle w:val="Default"/>
              <w:jc w:val="both"/>
              <w:rPr>
                <w:sz w:val="22"/>
                <w:szCs w:val="22"/>
              </w:rPr>
            </w:pPr>
            <w:r>
              <w:rPr>
                <w:sz w:val="22"/>
                <w:szCs w:val="22"/>
              </w:rPr>
              <w:t xml:space="preserve">• Mobilising volunteers to support and promote inclusiveness of PWDs in the community </w:t>
            </w:r>
          </w:p>
          <w:p w14:paraId="4CAA8DCC" w14:textId="77777777" w:rsidR="00D74729" w:rsidRPr="00920D1A" w:rsidRDefault="00D74729" w:rsidP="00A605D1">
            <w:pPr>
              <w:jc w:val="both"/>
              <w:rPr>
                <w:rFonts w:ascii="Arial" w:hAnsi="Arial" w:cs="Arial"/>
                <w:b/>
                <w:highlight w:val="cyan"/>
                <w:u w:val="single"/>
              </w:rPr>
            </w:pPr>
          </w:p>
        </w:tc>
      </w:tr>
    </w:tbl>
    <w:p w14:paraId="1BE41483" w14:textId="18CA8754" w:rsidR="00E848AD" w:rsidRDefault="00E848AD" w:rsidP="002C3E3E">
      <w:pPr>
        <w:rPr>
          <w:rFonts w:ascii="Arial" w:hAnsi="Arial" w:cs="Arial"/>
          <w:b/>
          <w:color w:val="000000"/>
          <w:u w:val="single"/>
        </w:rPr>
      </w:pPr>
    </w:p>
    <w:p w14:paraId="2CB665C7" w14:textId="6C6B547A" w:rsidR="006B2F81" w:rsidRDefault="006B2F81" w:rsidP="002C3E3E">
      <w:pPr>
        <w:rPr>
          <w:rFonts w:ascii="Arial" w:hAnsi="Arial" w:cs="Arial"/>
          <w:b/>
          <w:color w:val="000000"/>
          <w:u w:val="single"/>
        </w:rPr>
      </w:pPr>
    </w:p>
    <w:p w14:paraId="35E668FC" w14:textId="63566D2D" w:rsidR="006B2F81" w:rsidRDefault="006B2F81" w:rsidP="002C3E3E">
      <w:pPr>
        <w:rPr>
          <w:rFonts w:ascii="Arial" w:hAnsi="Arial" w:cs="Arial"/>
          <w:b/>
          <w:color w:val="000000"/>
          <w:u w:val="single"/>
        </w:rPr>
      </w:pPr>
    </w:p>
    <w:tbl>
      <w:tblPr>
        <w:tblpPr w:leftFromText="181" w:rightFromText="181" w:vertAnchor="text"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8026"/>
      </w:tblGrid>
      <w:tr w:rsidR="006B2F81" w:rsidRPr="00920D1A" w14:paraId="055F95FD" w14:textId="77777777" w:rsidTr="0041760E">
        <w:trPr>
          <w:trHeight w:val="508"/>
        </w:trPr>
        <w:tc>
          <w:tcPr>
            <w:tcW w:w="2147" w:type="dxa"/>
            <w:tcBorders>
              <w:top w:val="single" w:sz="4" w:space="0" w:color="auto"/>
              <w:left w:val="single" w:sz="4" w:space="0" w:color="auto"/>
              <w:bottom w:val="single" w:sz="4" w:space="0" w:color="auto"/>
              <w:right w:val="single" w:sz="4" w:space="0" w:color="auto"/>
            </w:tcBorders>
            <w:vAlign w:val="center"/>
          </w:tcPr>
          <w:p w14:paraId="53F5E17A" w14:textId="77777777" w:rsidR="006B2F81" w:rsidRPr="00A90959" w:rsidRDefault="006B2F81" w:rsidP="006B2F81">
            <w:pPr>
              <w:spacing w:line="276" w:lineRule="auto"/>
              <w:jc w:val="center"/>
              <w:rPr>
                <w:rFonts w:ascii="Arial" w:hAnsi="Arial" w:cs="Arial"/>
                <w:b/>
              </w:rPr>
            </w:pPr>
            <w:r w:rsidRPr="00A90959">
              <w:rPr>
                <w:rFonts w:ascii="Arial" w:hAnsi="Arial" w:cs="Arial"/>
                <w:b/>
              </w:rPr>
              <w:t>Day 3</w:t>
            </w:r>
          </w:p>
          <w:p w14:paraId="2523BA44" w14:textId="77777777" w:rsidR="006B2F81" w:rsidRDefault="006B2F81" w:rsidP="006B2F81">
            <w:pPr>
              <w:spacing w:line="276" w:lineRule="auto"/>
              <w:jc w:val="center"/>
              <w:rPr>
                <w:rFonts w:ascii="Arial" w:hAnsi="Arial" w:cs="Arial"/>
                <w:b/>
              </w:rPr>
            </w:pPr>
            <w:r w:rsidRPr="00A90959">
              <w:rPr>
                <w:rFonts w:ascii="Arial" w:hAnsi="Arial" w:cs="Arial"/>
                <w:b/>
              </w:rPr>
              <w:t>17 Nov (Wed)</w:t>
            </w:r>
          </w:p>
          <w:p w14:paraId="1F1FC69F" w14:textId="38172FF0" w:rsidR="006B2F81" w:rsidRPr="00A90959" w:rsidRDefault="006B2F81" w:rsidP="006B2F81">
            <w:pPr>
              <w:spacing w:line="276" w:lineRule="auto"/>
              <w:jc w:val="center"/>
              <w:rPr>
                <w:rFonts w:ascii="Arial" w:hAnsi="Arial" w:cs="Arial"/>
                <w:b/>
              </w:rPr>
            </w:pPr>
            <w:r>
              <w:rPr>
                <w:rFonts w:ascii="Arial" w:hAnsi="Arial" w:cs="Arial"/>
                <w:b/>
              </w:rPr>
              <w:t>(cont.)</w:t>
            </w:r>
          </w:p>
        </w:tc>
        <w:tc>
          <w:tcPr>
            <w:tcW w:w="8026" w:type="dxa"/>
            <w:tcBorders>
              <w:top w:val="single" w:sz="4" w:space="0" w:color="auto"/>
              <w:left w:val="single" w:sz="4" w:space="0" w:color="auto"/>
              <w:bottom w:val="single" w:sz="4" w:space="0" w:color="auto"/>
              <w:right w:val="single" w:sz="4" w:space="0" w:color="auto"/>
            </w:tcBorders>
            <w:vAlign w:val="center"/>
          </w:tcPr>
          <w:p w14:paraId="6967B03C" w14:textId="77777777" w:rsidR="006B2F81" w:rsidRPr="00920D1A" w:rsidRDefault="006B2F81" w:rsidP="006B2F81">
            <w:pPr>
              <w:ind w:left="360"/>
              <w:jc w:val="both"/>
              <w:rPr>
                <w:rFonts w:ascii="Arial" w:hAnsi="Arial" w:cs="Arial"/>
                <w:b/>
                <w:highlight w:val="cyan"/>
                <w:lang w:eastAsia="en-SG"/>
              </w:rPr>
            </w:pPr>
          </w:p>
          <w:p w14:paraId="2E85C762" w14:textId="77777777" w:rsidR="006B2F81" w:rsidRDefault="006B2F81" w:rsidP="006B2F81">
            <w:pPr>
              <w:pStyle w:val="Default"/>
              <w:jc w:val="both"/>
              <w:rPr>
                <w:sz w:val="22"/>
                <w:szCs w:val="22"/>
              </w:rPr>
            </w:pPr>
            <w:r>
              <w:rPr>
                <w:b/>
                <w:bCs/>
                <w:sz w:val="22"/>
                <w:szCs w:val="22"/>
              </w:rPr>
              <w:t xml:space="preserve">Adopting technology to improve the quality of life for differently-abled persons </w:t>
            </w:r>
          </w:p>
          <w:p w14:paraId="5D3ED5CA" w14:textId="0B6EBEB7" w:rsidR="006B2F81" w:rsidRDefault="006B2F81" w:rsidP="006441AE">
            <w:pPr>
              <w:pStyle w:val="Default"/>
              <w:rPr>
                <w:sz w:val="22"/>
                <w:szCs w:val="22"/>
              </w:rPr>
            </w:pPr>
            <w:r>
              <w:rPr>
                <w:sz w:val="22"/>
                <w:szCs w:val="22"/>
              </w:rPr>
              <w:t xml:space="preserve">• Technology as an enabler to lower barriers faced by PWDs in their daily living, education, employment and communications. </w:t>
            </w:r>
          </w:p>
          <w:p w14:paraId="4E9C8265" w14:textId="7C40A24A" w:rsidR="006B2F81" w:rsidRDefault="006B2F81" w:rsidP="006441AE">
            <w:pPr>
              <w:pStyle w:val="Default"/>
              <w:rPr>
                <w:sz w:val="22"/>
                <w:szCs w:val="22"/>
              </w:rPr>
            </w:pPr>
            <w:r>
              <w:rPr>
                <w:sz w:val="22"/>
                <w:szCs w:val="22"/>
              </w:rPr>
              <w:t xml:space="preserve">• Using technology such as Assistive Technology (AT) and Information Technology to improve quality of life and independence of PWDs. </w:t>
            </w:r>
          </w:p>
          <w:p w14:paraId="569EEB51" w14:textId="29B654C6" w:rsidR="006B2F81" w:rsidRDefault="006B2F81" w:rsidP="006B2F81">
            <w:pPr>
              <w:pStyle w:val="Default"/>
              <w:jc w:val="both"/>
              <w:rPr>
                <w:sz w:val="22"/>
                <w:szCs w:val="22"/>
              </w:rPr>
            </w:pPr>
          </w:p>
          <w:p w14:paraId="7991BD9C" w14:textId="4CCEC062" w:rsidR="006B2F81" w:rsidRDefault="006B2F81" w:rsidP="006B2F81">
            <w:pPr>
              <w:pStyle w:val="Default"/>
              <w:jc w:val="both"/>
              <w:rPr>
                <w:b/>
                <w:bCs/>
                <w:sz w:val="22"/>
                <w:szCs w:val="22"/>
              </w:rPr>
            </w:pPr>
            <w:r>
              <w:rPr>
                <w:b/>
                <w:bCs/>
                <w:sz w:val="22"/>
                <w:szCs w:val="22"/>
              </w:rPr>
              <w:t>Facilitated Conversations: Empowering differently-abled persons with employment and skills</w:t>
            </w:r>
          </w:p>
          <w:p w14:paraId="3BA9006A" w14:textId="1954D1A8" w:rsidR="006441AE" w:rsidRPr="006B2F81" w:rsidRDefault="006441AE" w:rsidP="006441AE">
            <w:pPr>
              <w:pStyle w:val="Default"/>
              <w:rPr>
                <w:sz w:val="22"/>
                <w:szCs w:val="22"/>
              </w:rPr>
            </w:pPr>
            <w:r>
              <w:rPr>
                <w:sz w:val="22"/>
                <w:szCs w:val="22"/>
              </w:rPr>
              <w:t xml:space="preserve">• </w:t>
            </w:r>
            <w:r w:rsidRPr="006B2F81">
              <w:rPr>
                <w:sz w:val="22"/>
                <w:szCs w:val="22"/>
              </w:rPr>
              <w:t>PWDs, volunteers and employers to share their thoughts on the key opportunities and challenges in supporting PWDs with access to development and employment opportunities in Singapore.</w:t>
            </w:r>
          </w:p>
          <w:tbl>
            <w:tblPr>
              <w:tblW w:w="0" w:type="auto"/>
              <w:tblBorders>
                <w:top w:val="nil"/>
                <w:left w:val="nil"/>
                <w:bottom w:val="nil"/>
                <w:right w:val="nil"/>
              </w:tblBorders>
              <w:tblLook w:val="0000" w:firstRow="0" w:lastRow="0" w:firstColumn="0" w:lastColumn="0" w:noHBand="0" w:noVBand="0"/>
            </w:tblPr>
            <w:tblGrid>
              <w:gridCol w:w="222"/>
            </w:tblGrid>
            <w:tr w:rsidR="006B2F81" w:rsidRPr="006B2F81" w14:paraId="5D49C092" w14:textId="77777777">
              <w:trPr>
                <w:trHeight w:val="598"/>
              </w:trPr>
              <w:tc>
                <w:tcPr>
                  <w:tcW w:w="0" w:type="auto"/>
                </w:tcPr>
                <w:p w14:paraId="7D37B5E3" w14:textId="4BCFA6D5" w:rsidR="006B2F81" w:rsidRPr="006441AE" w:rsidRDefault="006B2F81" w:rsidP="00A85A45">
                  <w:pPr>
                    <w:framePr w:hSpace="181" w:wrap="around" w:vAnchor="text" w:hAnchor="margin" w:y="1"/>
                    <w:autoSpaceDE w:val="0"/>
                    <w:autoSpaceDN w:val="0"/>
                    <w:adjustRightInd w:val="0"/>
                    <w:rPr>
                      <w:rFonts w:ascii="Arial" w:hAnsi="Arial" w:cs="Arial"/>
                      <w:color w:val="000000"/>
                      <w:sz w:val="22"/>
                      <w:szCs w:val="22"/>
                      <w:lang w:eastAsia="en-SG"/>
                    </w:rPr>
                  </w:pPr>
                </w:p>
              </w:tc>
            </w:tr>
          </w:tbl>
          <w:p w14:paraId="52DEFB4F" w14:textId="77777777" w:rsidR="006B2F81" w:rsidRDefault="006B2F81" w:rsidP="006B2F81">
            <w:pPr>
              <w:pStyle w:val="Default"/>
              <w:jc w:val="both"/>
              <w:rPr>
                <w:sz w:val="22"/>
                <w:szCs w:val="22"/>
              </w:rPr>
            </w:pPr>
          </w:p>
          <w:p w14:paraId="516C0624" w14:textId="77777777" w:rsidR="006B2F81" w:rsidRDefault="006B2F81" w:rsidP="006B2F81">
            <w:pPr>
              <w:pStyle w:val="Default"/>
              <w:jc w:val="both"/>
              <w:rPr>
                <w:sz w:val="22"/>
                <w:szCs w:val="22"/>
              </w:rPr>
            </w:pPr>
          </w:p>
          <w:p w14:paraId="3834711D" w14:textId="77777777" w:rsidR="006B2F81" w:rsidRDefault="006B2F81" w:rsidP="006B2F81">
            <w:pPr>
              <w:pStyle w:val="Default"/>
              <w:jc w:val="both"/>
              <w:rPr>
                <w:sz w:val="22"/>
                <w:szCs w:val="22"/>
              </w:rPr>
            </w:pPr>
          </w:p>
          <w:p w14:paraId="21138845" w14:textId="77777777" w:rsidR="006B2F81" w:rsidRPr="00920D1A" w:rsidRDefault="006B2F81" w:rsidP="006B2F81">
            <w:pPr>
              <w:ind w:left="360"/>
              <w:jc w:val="both"/>
              <w:rPr>
                <w:rFonts w:ascii="Arial" w:hAnsi="Arial" w:cs="Arial"/>
                <w:b/>
                <w:highlight w:val="cyan"/>
                <w:lang w:eastAsia="en-SG"/>
              </w:rPr>
            </w:pPr>
          </w:p>
        </w:tc>
      </w:tr>
      <w:tr w:rsidR="006B2F81" w:rsidRPr="00920D1A" w14:paraId="124B8ED8" w14:textId="77777777" w:rsidTr="0041760E">
        <w:trPr>
          <w:trHeight w:val="508"/>
        </w:trPr>
        <w:tc>
          <w:tcPr>
            <w:tcW w:w="2147" w:type="dxa"/>
            <w:tcBorders>
              <w:top w:val="single" w:sz="4" w:space="0" w:color="auto"/>
              <w:left w:val="single" w:sz="4" w:space="0" w:color="auto"/>
              <w:bottom w:val="single" w:sz="4" w:space="0" w:color="auto"/>
              <w:right w:val="single" w:sz="4" w:space="0" w:color="auto"/>
            </w:tcBorders>
            <w:vAlign w:val="center"/>
          </w:tcPr>
          <w:p w14:paraId="74B22A13" w14:textId="4269471B" w:rsidR="006B2F81" w:rsidRPr="00A90959" w:rsidRDefault="006B2F81" w:rsidP="006B2F81">
            <w:pPr>
              <w:spacing w:line="276" w:lineRule="auto"/>
              <w:jc w:val="center"/>
              <w:rPr>
                <w:rFonts w:ascii="Arial" w:hAnsi="Arial" w:cs="Arial"/>
                <w:b/>
              </w:rPr>
            </w:pPr>
            <w:r w:rsidRPr="00A90959">
              <w:rPr>
                <w:rFonts w:ascii="Arial" w:hAnsi="Arial" w:cs="Arial"/>
                <w:b/>
              </w:rPr>
              <w:t xml:space="preserve">Day </w:t>
            </w:r>
            <w:r>
              <w:rPr>
                <w:rFonts w:ascii="Arial" w:hAnsi="Arial" w:cs="Arial"/>
                <w:b/>
              </w:rPr>
              <w:t>4</w:t>
            </w:r>
          </w:p>
          <w:p w14:paraId="7205237E" w14:textId="021516DE" w:rsidR="006B2F81" w:rsidRPr="00920D1A" w:rsidRDefault="006B2F81" w:rsidP="006B2F81">
            <w:pPr>
              <w:spacing w:line="276" w:lineRule="auto"/>
              <w:jc w:val="center"/>
              <w:rPr>
                <w:rFonts w:ascii="Arial" w:hAnsi="Arial" w:cs="Arial"/>
                <w:b/>
                <w:highlight w:val="cyan"/>
              </w:rPr>
            </w:pPr>
            <w:r w:rsidRPr="00A90959">
              <w:rPr>
                <w:rFonts w:ascii="Arial" w:hAnsi="Arial" w:cs="Arial"/>
                <w:b/>
              </w:rPr>
              <w:t>1</w:t>
            </w:r>
            <w:r>
              <w:rPr>
                <w:rFonts w:ascii="Arial" w:hAnsi="Arial" w:cs="Arial"/>
                <w:b/>
              </w:rPr>
              <w:t>8</w:t>
            </w:r>
            <w:r w:rsidRPr="00A90959">
              <w:rPr>
                <w:rFonts w:ascii="Arial" w:hAnsi="Arial" w:cs="Arial"/>
                <w:b/>
              </w:rPr>
              <w:t xml:space="preserve"> Nov (</w:t>
            </w:r>
            <w:r>
              <w:rPr>
                <w:rFonts w:ascii="Arial" w:hAnsi="Arial" w:cs="Arial"/>
                <w:b/>
              </w:rPr>
              <w:t>Thu</w:t>
            </w:r>
            <w:r w:rsidRPr="00A90959">
              <w:rPr>
                <w:rFonts w:ascii="Arial" w:hAnsi="Arial" w:cs="Arial"/>
                <w:b/>
              </w:rPr>
              <w:t>)</w:t>
            </w:r>
          </w:p>
        </w:tc>
        <w:tc>
          <w:tcPr>
            <w:tcW w:w="8026" w:type="dxa"/>
            <w:tcBorders>
              <w:top w:val="single" w:sz="4" w:space="0" w:color="auto"/>
              <w:left w:val="single" w:sz="4" w:space="0" w:color="auto"/>
              <w:bottom w:val="single" w:sz="4" w:space="0" w:color="auto"/>
              <w:right w:val="single" w:sz="4" w:space="0" w:color="auto"/>
            </w:tcBorders>
            <w:vAlign w:val="center"/>
          </w:tcPr>
          <w:p w14:paraId="4A2F9E12" w14:textId="77777777" w:rsidR="006B2F81" w:rsidRPr="00920D1A" w:rsidRDefault="006B2F81" w:rsidP="006B2F81">
            <w:pPr>
              <w:ind w:left="360"/>
              <w:jc w:val="both"/>
              <w:rPr>
                <w:rFonts w:ascii="Arial" w:hAnsi="Arial" w:cs="Arial"/>
                <w:b/>
                <w:highlight w:val="cyan"/>
                <w:lang w:eastAsia="en-SG"/>
              </w:rPr>
            </w:pPr>
          </w:p>
          <w:p w14:paraId="311C6A54" w14:textId="77777777" w:rsidR="006B2F81" w:rsidRDefault="006B2F81" w:rsidP="006B2F81">
            <w:pPr>
              <w:pStyle w:val="Default"/>
              <w:jc w:val="both"/>
              <w:rPr>
                <w:sz w:val="22"/>
                <w:szCs w:val="22"/>
              </w:rPr>
            </w:pPr>
            <w:r>
              <w:rPr>
                <w:b/>
                <w:bCs/>
                <w:sz w:val="22"/>
                <w:szCs w:val="22"/>
              </w:rPr>
              <w:t xml:space="preserve">Creating an inclusive space with barrier-free transport </w:t>
            </w:r>
          </w:p>
          <w:p w14:paraId="2A27E9AA" w14:textId="77777777" w:rsidR="006B2F81" w:rsidRDefault="006B2F81" w:rsidP="006B2F81">
            <w:pPr>
              <w:pStyle w:val="Default"/>
              <w:jc w:val="both"/>
              <w:rPr>
                <w:sz w:val="22"/>
                <w:szCs w:val="22"/>
              </w:rPr>
            </w:pPr>
            <w:r>
              <w:rPr>
                <w:sz w:val="22"/>
                <w:szCs w:val="22"/>
              </w:rPr>
              <w:t xml:space="preserve">• Improving accessibility by adopting the principles of universal design in the built environment </w:t>
            </w:r>
          </w:p>
          <w:p w14:paraId="583BEDBB" w14:textId="77777777" w:rsidR="006B2F81" w:rsidRDefault="006B2F81" w:rsidP="006B2F81">
            <w:pPr>
              <w:pStyle w:val="Default"/>
              <w:jc w:val="both"/>
              <w:rPr>
                <w:sz w:val="22"/>
                <w:szCs w:val="22"/>
              </w:rPr>
            </w:pPr>
            <w:r>
              <w:rPr>
                <w:sz w:val="22"/>
                <w:szCs w:val="22"/>
              </w:rPr>
              <w:t xml:space="preserve">• Enhance public transport system to allow PWDs to move around conveniently and independently </w:t>
            </w:r>
          </w:p>
          <w:p w14:paraId="0E1C0A02" w14:textId="77777777" w:rsidR="006B2F81" w:rsidRDefault="006B2F81" w:rsidP="006B2F81">
            <w:pPr>
              <w:pStyle w:val="Default"/>
              <w:jc w:val="both"/>
              <w:rPr>
                <w:sz w:val="22"/>
                <w:szCs w:val="22"/>
              </w:rPr>
            </w:pPr>
            <w:r>
              <w:rPr>
                <w:sz w:val="22"/>
                <w:szCs w:val="22"/>
              </w:rPr>
              <w:t xml:space="preserve">• The Public Transport Concession Scheme to provide more affordable </w:t>
            </w:r>
          </w:p>
          <w:p w14:paraId="6231D71B" w14:textId="77777777" w:rsidR="006B2F81" w:rsidRDefault="006B2F81" w:rsidP="006B2F81">
            <w:pPr>
              <w:pStyle w:val="Default"/>
              <w:jc w:val="both"/>
              <w:rPr>
                <w:sz w:val="22"/>
                <w:szCs w:val="22"/>
              </w:rPr>
            </w:pPr>
            <w:r>
              <w:rPr>
                <w:sz w:val="22"/>
                <w:szCs w:val="22"/>
              </w:rPr>
              <w:t>• Dedicated Transport Services for to support those with more severe disabilities</w:t>
            </w:r>
          </w:p>
          <w:p w14:paraId="41D5BE73" w14:textId="77777777" w:rsidR="006B2F81" w:rsidRDefault="006B2F81" w:rsidP="006B2F81">
            <w:pPr>
              <w:pStyle w:val="Default"/>
              <w:jc w:val="both"/>
              <w:rPr>
                <w:sz w:val="22"/>
                <w:szCs w:val="22"/>
              </w:rPr>
            </w:pPr>
          </w:p>
          <w:p w14:paraId="2A97A527" w14:textId="77777777" w:rsidR="006B2F81" w:rsidRDefault="006B2F81" w:rsidP="006B2F81">
            <w:pPr>
              <w:pStyle w:val="Default"/>
              <w:jc w:val="both"/>
              <w:rPr>
                <w:sz w:val="22"/>
                <w:szCs w:val="22"/>
              </w:rPr>
            </w:pPr>
            <w:r>
              <w:rPr>
                <w:b/>
                <w:bCs/>
                <w:sz w:val="22"/>
                <w:szCs w:val="22"/>
              </w:rPr>
              <w:t xml:space="preserve">Creating an inclusive community </w:t>
            </w:r>
          </w:p>
          <w:p w14:paraId="16A7A196" w14:textId="77777777" w:rsidR="006B2F81" w:rsidRDefault="006B2F81" w:rsidP="006B2F81">
            <w:pPr>
              <w:pStyle w:val="Default"/>
              <w:jc w:val="both"/>
              <w:rPr>
                <w:sz w:val="22"/>
                <w:szCs w:val="22"/>
              </w:rPr>
            </w:pPr>
            <w:r>
              <w:rPr>
                <w:sz w:val="22"/>
                <w:szCs w:val="22"/>
              </w:rPr>
              <w:t xml:space="preserve">• Empower PWDs to participate actively in the community, such as in sports and cultural activities. E.g. Disability Sports Master Plan </w:t>
            </w:r>
          </w:p>
          <w:p w14:paraId="64B8B7DB" w14:textId="2D160BF7" w:rsidR="006B2F81" w:rsidRDefault="006B2F81" w:rsidP="006B2F81">
            <w:pPr>
              <w:pStyle w:val="Default"/>
              <w:jc w:val="both"/>
              <w:rPr>
                <w:sz w:val="22"/>
                <w:szCs w:val="22"/>
              </w:rPr>
            </w:pPr>
            <w:r>
              <w:rPr>
                <w:sz w:val="22"/>
                <w:szCs w:val="22"/>
              </w:rPr>
              <w:t xml:space="preserve"> </w:t>
            </w:r>
          </w:p>
          <w:p w14:paraId="428F6612" w14:textId="77777777" w:rsidR="006B2F81" w:rsidRPr="00920D1A" w:rsidRDefault="006B2F81" w:rsidP="006B2F81">
            <w:pPr>
              <w:jc w:val="both"/>
              <w:rPr>
                <w:rFonts w:ascii="Arial" w:hAnsi="Arial" w:cs="Arial"/>
                <w:b/>
                <w:highlight w:val="cyan"/>
                <w:u w:val="single"/>
              </w:rPr>
            </w:pPr>
          </w:p>
        </w:tc>
      </w:tr>
      <w:tr w:rsidR="006B2F81" w:rsidRPr="00920D1A" w14:paraId="7F145957" w14:textId="77777777" w:rsidTr="0041760E">
        <w:trPr>
          <w:trHeight w:val="508"/>
        </w:trPr>
        <w:tc>
          <w:tcPr>
            <w:tcW w:w="2147" w:type="dxa"/>
            <w:tcBorders>
              <w:top w:val="single" w:sz="4" w:space="0" w:color="auto"/>
              <w:left w:val="single" w:sz="4" w:space="0" w:color="auto"/>
              <w:bottom w:val="single" w:sz="4" w:space="0" w:color="auto"/>
              <w:right w:val="single" w:sz="4" w:space="0" w:color="auto"/>
            </w:tcBorders>
            <w:vAlign w:val="center"/>
          </w:tcPr>
          <w:p w14:paraId="41A9A4EC" w14:textId="406DDC81" w:rsidR="006B2F81" w:rsidRPr="00A90959" w:rsidRDefault="006B2F81" w:rsidP="006B2F81">
            <w:pPr>
              <w:spacing w:line="276" w:lineRule="auto"/>
              <w:jc w:val="center"/>
              <w:rPr>
                <w:rFonts w:ascii="Arial" w:hAnsi="Arial" w:cs="Arial"/>
                <w:b/>
              </w:rPr>
            </w:pPr>
            <w:r w:rsidRPr="00A90959">
              <w:rPr>
                <w:rFonts w:ascii="Arial" w:hAnsi="Arial" w:cs="Arial"/>
                <w:b/>
              </w:rPr>
              <w:t xml:space="preserve">Day </w:t>
            </w:r>
            <w:r>
              <w:rPr>
                <w:rFonts w:ascii="Arial" w:hAnsi="Arial" w:cs="Arial"/>
                <w:b/>
              </w:rPr>
              <w:t>5</w:t>
            </w:r>
          </w:p>
          <w:p w14:paraId="25AB57E7" w14:textId="6B288DD1" w:rsidR="006B2F81" w:rsidRPr="00A90959" w:rsidRDefault="006B2F81" w:rsidP="006B2F81">
            <w:pPr>
              <w:spacing w:line="276" w:lineRule="auto"/>
              <w:jc w:val="center"/>
              <w:rPr>
                <w:rFonts w:ascii="Arial" w:hAnsi="Arial" w:cs="Arial"/>
                <w:b/>
              </w:rPr>
            </w:pPr>
            <w:r w:rsidRPr="00A90959">
              <w:rPr>
                <w:rFonts w:ascii="Arial" w:hAnsi="Arial" w:cs="Arial"/>
                <w:b/>
              </w:rPr>
              <w:t>1</w:t>
            </w:r>
            <w:r>
              <w:rPr>
                <w:rFonts w:ascii="Arial" w:hAnsi="Arial" w:cs="Arial"/>
                <w:b/>
              </w:rPr>
              <w:t>9 Nov</w:t>
            </w:r>
            <w:r w:rsidRPr="00A90959">
              <w:rPr>
                <w:rFonts w:ascii="Arial" w:hAnsi="Arial" w:cs="Arial"/>
                <w:b/>
              </w:rPr>
              <w:t xml:space="preserve"> (</w:t>
            </w:r>
            <w:r>
              <w:rPr>
                <w:rFonts w:ascii="Arial" w:hAnsi="Arial" w:cs="Arial"/>
                <w:b/>
              </w:rPr>
              <w:t>Fri</w:t>
            </w:r>
            <w:r w:rsidRPr="00A90959">
              <w:rPr>
                <w:rFonts w:ascii="Arial" w:hAnsi="Arial" w:cs="Arial"/>
                <w:b/>
              </w:rPr>
              <w:t>)</w:t>
            </w:r>
          </w:p>
        </w:tc>
        <w:tc>
          <w:tcPr>
            <w:tcW w:w="8026" w:type="dxa"/>
            <w:tcBorders>
              <w:top w:val="single" w:sz="4" w:space="0" w:color="auto"/>
              <w:left w:val="single" w:sz="4" w:space="0" w:color="auto"/>
              <w:bottom w:val="single" w:sz="4" w:space="0" w:color="auto"/>
              <w:right w:val="single" w:sz="4" w:space="0" w:color="auto"/>
            </w:tcBorders>
            <w:vAlign w:val="center"/>
          </w:tcPr>
          <w:p w14:paraId="4AF16544" w14:textId="77777777" w:rsidR="006B2F81" w:rsidRPr="00920D1A" w:rsidRDefault="006B2F81" w:rsidP="006B2F81">
            <w:pPr>
              <w:ind w:left="360"/>
              <w:jc w:val="both"/>
              <w:rPr>
                <w:rFonts w:ascii="Arial" w:hAnsi="Arial" w:cs="Arial"/>
                <w:b/>
                <w:highlight w:val="cyan"/>
                <w:lang w:eastAsia="en-SG"/>
              </w:rPr>
            </w:pPr>
          </w:p>
          <w:p w14:paraId="42C4837F" w14:textId="77777777" w:rsidR="006B2F81" w:rsidRDefault="006B2F81" w:rsidP="006B2F81">
            <w:pPr>
              <w:pStyle w:val="Default"/>
              <w:jc w:val="both"/>
              <w:rPr>
                <w:sz w:val="22"/>
                <w:szCs w:val="22"/>
              </w:rPr>
            </w:pPr>
            <w:r>
              <w:rPr>
                <w:b/>
                <w:bCs/>
                <w:sz w:val="22"/>
                <w:szCs w:val="22"/>
              </w:rPr>
              <w:t xml:space="preserve">Promote greater public awareness and understanding towards PWDs </w:t>
            </w:r>
          </w:p>
          <w:p w14:paraId="07F56AD1" w14:textId="77777777" w:rsidR="006B2F81" w:rsidRDefault="006B2F81" w:rsidP="006B2F81">
            <w:pPr>
              <w:pStyle w:val="Default"/>
              <w:jc w:val="both"/>
              <w:rPr>
                <w:sz w:val="22"/>
                <w:szCs w:val="22"/>
              </w:rPr>
            </w:pPr>
            <w:r>
              <w:rPr>
                <w:sz w:val="22"/>
                <w:szCs w:val="22"/>
              </w:rPr>
              <w:t xml:space="preserve">• Public awareness efforts to enhance public understanding of disability and PWDs and how to interact with them </w:t>
            </w:r>
          </w:p>
          <w:p w14:paraId="6D0F98EF" w14:textId="77777777" w:rsidR="006B2F81" w:rsidRDefault="006B2F81" w:rsidP="006B2F81">
            <w:pPr>
              <w:pStyle w:val="Default"/>
              <w:jc w:val="both"/>
              <w:rPr>
                <w:sz w:val="22"/>
                <w:szCs w:val="22"/>
              </w:rPr>
            </w:pPr>
            <w:r>
              <w:rPr>
                <w:sz w:val="22"/>
                <w:szCs w:val="22"/>
              </w:rPr>
              <w:t xml:space="preserve">• The Purple Parade, a ground-up movement which covers a series of awareness building activities to support the inclusion and celebrates the abilities of persons with special needs. </w:t>
            </w:r>
          </w:p>
          <w:p w14:paraId="65D321DC" w14:textId="77777777" w:rsidR="006B2F81" w:rsidRDefault="006B2F81" w:rsidP="006B2F81">
            <w:pPr>
              <w:jc w:val="both"/>
              <w:rPr>
                <w:rFonts w:ascii="Arial" w:hAnsi="Arial" w:cs="Arial"/>
                <w:b/>
                <w:highlight w:val="cyan"/>
                <w:lang w:eastAsia="en-SG"/>
              </w:rPr>
            </w:pPr>
          </w:p>
          <w:p w14:paraId="0E3EA065" w14:textId="5304B234" w:rsidR="006B2F81" w:rsidRDefault="006B2F81" w:rsidP="006B2F81">
            <w:pPr>
              <w:pStyle w:val="Default"/>
              <w:jc w:val="both"/>
              <w:rPr>
                <w:sz w:val="22"/>
                <w:szCs w:val="22"/>
              </w:rPr>
            </w:pPr>
            <w:r>
              <w:rPr>
                <w:b/>
                <w:bCs/>
                <w:sz w:val="22"/>
                <w:szCs w:val="22"/>
              </w:rPr>
              <w:t xml:space="preserve">Programme Evaluation and Closing Ceremony </w:t>
            </w:r>
          </w:p>
          <w:p w14:paraId="3957F9BB" w14:textId="5DD59572" w:rsidR="006B2F81" w:rsidRPr="00920D1A" w:rsidRDefault="006B2F81" w:rsidP="006B2F81">
            <w:pPr>
              <w:jc w:val="both"/>
              <w:rPr>
                <w:rFonts w:ascii="Arial" w:hAnsi="Arial" w:cs="Arial"/>
                <w:b/>
                <w:highlight w:val="cyan"/>
                <w:lang w:eastAsia="en-SG"/>
              </w:rPr>
            </w:pPr>
          </w:p>
        </w:tc>
      </w:tr>
    </w:tbl>
    <w:p w14:paraId="05A74B31" w14:textId="77777777" w:rsidR="006B2F81" w:rsidRDefault="006B2F81" w:rsidP="002C3E3E">
      <w:pPr>
        <w:rPr>
          <w:rFonts w:ascii="Arial" w:hAnsi="Arial" w:cs="Arial"/>
          <w:b/>
          <w:color w:val="000000"/>
          <w:u w:val="single"/>
        </w:rPr>
      </w:pPr>
    </w:p>
    <w:p w14:paraId="7324BDB9" w14:textId="1F7C0050" w:rsidR="006B2F81" w:rsidRDefault="006B2F81" w:rsidP="002C3E3E">
      <w:pPr>
        <w:rPr>
          <w:rFonts w:ascii="Arial" w:hAnsi="Arial" w:cs="Arial"/>
          <w:b/>
          <w:color w:val="000000"/>
          <w:u w:val="single"/>
        </w:rPr>
      </w:pPr>
    </w:p>
    <w:p w14:paraId="0D57D823" w14:textId="77777777" w:rsidR="006B2F81" w:rsidRPr="00E848AD" w:rsidRDefault="006B2F81" w:rsidP="002C3E3E">
      <w:pPr>
        <w:rPr>
          <w:rFonts w:ascii="Arial" w:hAnsi="Arial" w:cs="Arial"/>
          <w:b/>
          <w:color w:val="000000"/>
          <w:u w:val="single"/>
        </w:rPr>
      </w:pPr>
    </w:p>
    <w:sectPr w:rsidR="006B2F81" w:rsidRPr="00E848AD" w:rsidSect="002C3E3E">
      <w:type w:val="continuous"/>
      <w:pgSz w:w="12240" w:h="15840"/>
      <w:pgMar w:top="1296" w:right="1080" w:bottom="1080" w:left="1350" w:header="274" w:footer="121"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1469" w14:textId="77777777" w:rsidR="000B5552" w:rsidRDefault="000B5552">
      <w:r>
        <w:separator/>
      </w:r>
    </w:p>
  </w:endnote>
  <w:endnote w:type="continuationSeparator" w:id="0">
    <w:p w14:paraId="2D453D9E" w14:textId="77777777" w:rsidR="000B5552" w:rsidRDefault="000B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23472B0F"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59B6498C" w14:textId="7F5A27F1" w:rsidR="00417474" w:rsidRPr="00352DBA" w:rsidRDefault="007C7814"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EMPOWERING PERSONS WITH DISABILITIES</w:t>
    </w:r>
  </w:p>
  <w:p w14:paraId="413068D6" w14:textId="5B6639BA" w:rsidR="00417474" w:rsidRDefault="007C7814">
    <w:pPr>
      <w:pStyle w:val="Textoindependiente"/>
      <w:pBdr>
        <w:top w:val="thickThinSmallGap" w:sz="24" w:space="1" w:color="auto"/>
      </w:pBdr>
      <w:jc w:val="center"/>
      <w:rPr>
        <w:rFonts w:ascii="Arial" w:hAnsi="Arial"/>
        <w:b w:val="0"/>
        <w:caps/>
        <w:sz w:val="14"/>
      </w:rPr>
    </w:pPr>
    <w:r>
      <w:rPr>
        <w:rFonts w:ascii="Arial" w:hAnsi="Arial"/>
        <w:b w:val="0"/>
        <w:caps/>
        <w:sz w:val="14"/>
      </w:rPr>
      <w:t>15 TO 19 NOVEMBER 2021</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A85A45">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A85A45">
      <w:rPr>
        <w:rStyle w:val="Nmerodepgina"/>
        <w:rFonts w:ascii="Arial" w:hAnsi="Arial" w:cs="Arial"/>
        <w:b w:val="0"/>
        <w:noProof/>
        <w:sz w:val="14"/>
        <w:szCs w:val="14"/>
      </w:rPr>
      <w:t>4</w:t>
    </w:r>
    <w:r w:rsidRPr="00CA2534">
      <w:rPr>
        <w:rStyle w:val="Nmerodepgina"/>
        <w:rFonts w:ascii="Arial" w:hAnsi="Arial" w:cs="Arial"/>
        <w:b w:val="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EMPOWERING PERSONS WITH DISABILITIES</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15 November 2021 </w:t>
    </w:r>
    <w:r w:rsidRPr="002A18C6">
      <w:rPr>
        <w:rFonts w:ascii="Arial" w:hAnsi="Arial"/>
        <w:b w:val="0"/>
        <w:caps/>
        <w:sz w:val="14"/>
      </w:rPr>
      <w:t xml:space="preserve">TO </w:t>
    </w:r>
    <w:r>
      <w:rPr>
        <w:rFonts w:ascii="Arial" w:hAnsi="Arial"/>
        <w:b w:val="0"/>
        <w:caps/>
        <w:sz w:val="14"/>
      </w:rPr>
      <w:t>19 November 2021</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A85A45">
      <w:rPr>
        <w:rStyle w:val="Nmerodepgina"/>
        <w:rFonts w:ascii="Arial" w:hAnsi="Arial" w:cs="Arial"/>
        <w:b w:val="0"/>
        <w:noProof/>
        <w:sz w:val="14"/>
        <w:szCs w:val="14"/>
      </w:rPr>
      <w:t>4</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A85A45">
      <w:rPr>
        <w:rStyle w:val="Nmerodepgina"/>
        <w:rFonts w:ascii="Arial" w:hAnsi="Arial" w:cs="Arial"/>
        <w:b w:val="0"/>
        <w:noProof/>
        <w:sz w:val="14"/>
        <w:szCs w:val="14"/>
      </w:rPr>
      <w:t>4</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0A639" w14:textId="77777777" w:rsidR="000B5552" w:rsidRDefault="000B5552">
      <w:r>
        <w:separator/>
      </w:r>
    </w:p>
  </w:footnote>
  <w:footnote w:type="continuationSeparator" w:id="0">
    <w:p w14:paraId="480B919A" w14:textId="77777777" w:rsidR="000B5552" w:rsidRDefault="000B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2C67"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07506DA6" w14:textId="7FD9E854" w:rsidR="00417474" w:rsidRPr="00AB76B3" w:rsidRDefault="00AB76B3" w:rsidP="00FB1464">
    <w:pPr>
      <w:pStyle w:val="Encabezado"/>
      <w:pBdr>
        <w:bottom w:val="single" w:sz="4" w:space="1" w:color="auto"/>
      </w:pBdr>
      <w:jc w:val="right"/>
      <w:rPr>
        <w:b/>
        <w:i/>
        <w:sz w:val="14"/>
      </w:rPr>
    </w:pPr>
    <w:r w:rsidRPr="00AB76B3">
      <w:rPr>
        <w:b/>
        <w:i/>
        <w:sz w:val="16"/>
        <w:szCs w:val="18"/>
      </w:rPr>
      <w:t>GENERAL INFORMATION BROCHURE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FCCD43"/>
    <w:multiLevelType w:val="hybridMultilevel"/>
    <w:tmpl w:val="DA9F2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63CFC93"/>
    <w:multiLevelType w:val="hybridMultilevel"/>
    <w:tmpl w:val="E85676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BB59C4"/>
    <w:multiLevelType w:val="hybridMultilevel"/>
    <w:tmpl w:val="060096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6">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89DA7CE"/>
    <w:multiLevelType w:val="hybridMultilevel"/>
    <w:tmpl w:val="A53889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4BF63DD0"/>
    <w:multiLevelType w:val="hybridMultilevel"/>
    <w:tmpl w:val="E964CD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5BF34D37"/>
    <w:multiLevelType w:val="multilevel"/>
    <w:tmpl w:val="FC82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4F1C6E"/>
    <w:multiLevelType w:val="hybridMultilevel"/>
    <w:tmpl w:val="9F56CF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3017EA5"/>
    <w:multiLevelType w:val="hybridMultilevel"/>
    <w:tmpl w:val="4A484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746F1896"/>
    <w:multiLevelType w:val="multilevel"/>
    <w:tmpl w:val="EF2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19"/>
  </w:num>
  <w:num w:numId="4">
    <w:abstractNumId w:val="21"/>
  </w:num>
  <w:num w:numId="5">
    <w:abstractNumId w:val="12"/>
  </w:num>
  <w:num w:numId="6">
    <w:abstractNumId w:val="8"/>
  </w:num>
  <w:num w:numId="7">
    <w:abstractNumId w:val="9"/>
  </w:num>
  <w:num w:numId="8">
    <w:abstractNumId w:val="4"/>
  </w:num>
  <w:num w:numId="9">
    <w:abstractNumId w:val="10"/>
  </w:num>
  <w:num w:numId="10">
    <w:abstractNumId w:val="23"/>
  </w:num>
  <w:num w:numId="11">
    <w:abstractNumId w:val="14"/>
  </w:num>
  <w:num w:numId="12">
    <w:abstractNumId w:val="1"/>
  </w:num>
  <w:num w:numId="13">
    <w:abstractNumId w:val="6"/>
  </w:num>
  <w:num w:numId="14">
    <w:abstractNumId w:val="20"/>
  </w:num>
  <w:num w:numId="15">
    <w:abstractNumId w:val="11"/>
  </w:num>
  <w:num w:numId="16">
    <w:abstractNumId w:val="7"/>
  </w:num>
  <w:num w:numId="17">
    <w:abstractNumId w:val="13"/>
  </w:num>
  <w:num w:numId="18">
    <w:abstractNumId w:val="0"/>
  </w:num>
  <w:num w:numId="19">
    <w:abstractNumId w:val="18"/>
  </w:num>
  <w:num w:numId="20">
    <w:abstractNumId w:val="2"/>
  </w:num>
  <w:num w:numId="21">
    <w:abstractNumId w:val="17"/>
  </w:num>
  <w:num w:numId="22">
    <w:abstractNumId w:val="22"/>
  </w:num>
  <w:num w:numId="23">
    <w:abstractNumId w:val="3"/>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5C32"/>
    <w:rsid w:val="0007720B"/>
    <w:rsid w:val="00080E80"/>
    <w:rsid w:val="00083353"/>
    <w:rsid w:val="00094753"/>
    <w:rsid w:val="000A57B9"/>
    <w:rsid w:val="000B2133"/>
    <w:rsid w:val="000B5552"/>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958C8"/>
    <w:rsid w:val="001A0AE9"/>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119C"/>
    <w:rsid w:val="00232B76"/>
    <w:rsid w:val="002402DB"/>
    <w:rsid w:val="00245D0B"/>
    <w:rsid w:val="002470A4"/>
    <w:rsid w:val="00255586"/>
    <w:rsid w:val="002578ED"/>
    <w:rsid w:val="0025795F"/>
    <w:rsid w:val="00266DF8"/>
    <w:rsid w:val="002810C1"/>
    <w:rsid w:val="00282CA3"/>
    <w:rsid w:val="00283358"/>
    <w:rsid w:val="00294B50"/>
    <w:rsid w:val="002A18C6"/>
    <w:rsid w:val="002A19F7"/>
    <w:rsid w:val="002C3E3E"/>
    <w:rsid w:val="002C4EDC"/>
    <w:rsid w:val="002C6508"/>
    <w:rsid w:val="002F07A0"/>
    <w:rsid w:val="002F40D0"/>
    <w:rsid w:val="002F4B8F"/>
    <w:rsid w:val="002F6151"/>
    <w:rsid w:val="00300D36"/>
    <w:rsid w:val="003061BC"/>
    <w:rsid w:val="00306718"/>
    <w:rsid w:val="00311764"/>
    <w:rsid w:val="003156B6"/>
    <w:rsid w:val="0031700F"/>
    <w:rsid w:val="0032465B"/>
    <w:rsid w:val="00330749"/>
    <w:rsid w:val="003472DA"/>
    <w:rsid w:val="00352DBA"/>
    <w:rsid w:val="003556E3"/>
    <w:rsid w:val="0036464E"/>
    <w:rsid w:val="0036795B"/>
    <w:rsid w:val="00376814"/>
    <w:rsid w:val="00381832"/>
    <w:rsid w:val="00381BA5"/>
    <w:rsid w:val="00390060"/>
    <w:rsid w:val="003903D3"/>
    <w:rsid w:val="003A030D"/>
    <w:rsid w:val="003A0783"/>
    <w:rsid w:val="003B0E91"/>
    <w:rsid w:val="003B545C"/>
    <w:rsid w:val="003B6E33"/>
    <w:rsid w:val="003B7584"/>
    <w:rsid w:val="003C7471"/>
    <w:rsid w:val="003C7B80"/>
    <w:rsid w:val="003E2C82"/>
    <w:rsid w:val="00405363"/>
    <w:rsid w:val="00414B91"/>
    <w:rsid w:val="00415190"/>
    <w:rsid w:val="004171D7"/>
    <w:rsid w:val="00417474"/>
    <w:rsid w:val="0042576B"/>
    <w:rsid w:val="00430C7B"/>
    <w:rsid w:val="004325C1"/>
    <w:rsid w:val="0043275C"/>
    <w:rsid w:val="00441CF9"/>
    <w:rsid w:val="00444521"/>
    <w:rsid w:val="00447CBF"/>
    <w:rsid w:val="0045026D"/>
    <w:rsid w:val="00483783"/>
    <w:rsid w:val="004914A6"/>
    <w:rsid w:val="004C1946"/>
    <w:rsid w:val="004C2B0F"/>
    <w:rsid w:val="004C3507"/>
    <w:rsid w:val="004C440D"/>
    <w:rsid w:val="004C444B"/>
    <w:rsid w:val="004C4F1C"/>
    <w:rsid w:val="004C7259"/>
    <w:rsid w:val="004D51E2"/>
    <w:rsid w:val="004E2A9D"/>
    <w:rsid w:val="004E442C"/>
    <w:rsid w:val="004E4715"/>
    <w:rsid w:val="004F1B84"/>
    <w:rsid w:val="004F3BF7"/>
    <w:rsid w:val="004F599F"/>
    <w:rsid w:val="00502A46"/>
    <w:rsid w:val="00503167"/>
    <w:rsid w:val="005101CF"/>
    <w:rsid w:val="005107FF"/>
    <w:rsid w:val="00517B5B"/>
    <w:rsid w:val="0052338B"/>
    <w:rsid w:val="0052697F"/>
    <w:rsid w:val="00527000"/>
    <w:rsid w:val="00535656"/>
    <w:rsid w:val="00540358"/>
    <w:rsid w:val="005416E7"/>
    <w:rsid w:val="0054303A"/>
    <w:rsid w:val="00544804"/>
    <w:rsid w:val="0055282D"/>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441AE"/>
    <w:rsid w:val="00651978"/>
    <w:rsid w:val="00656A77"/>
    <w:rsid w:val="00661B83"/>
    <w:rsid w:val="00661DD3"/>
    <w:rsid w:val="00662E20"/>
    <w:rsid w:val="006650D3"/>
    <w:rsid w:val="00671B1F"/>
    <w:rsid w:val="00673B9A"/>
    <w:rsid w:val="00691858"/>
    <w:rsid w:val="00692509"/>
    <w:rsid w:val="006A2C9A"/>
    <w:rsid w:val="006A3C66"/>
    <w:rsid w:val="006A519E"/>
    <w:rsid w:val="006B1CFB"/>
    <w:rsid w:val="006B2F81"/>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65BB0"/>
    <w:rsid w:val="007A6CA1"/>
    <w:rsid w:val="007A7F23"/>
    <w:rsid w:val="007B5DFD"/>
    <w:rsid w:val="007C2EF7"/>
    <w:rsid w:val="007C7814"/>
    <w:rsid w:val="007C7CC1"/>
    <w:rsid w:val="007E12E4"/>
    <w:rsid w:val="007E16F9"/>
    <w:rsid w:val="007F19EB"/>
    <w:rsid w:val="0081446A"/>
    <w:rsid w:val="008174A6"/>
    <w:rsid w:val="0082331D"/>
    <w:rsid w:val="00826A16"/>
    <w:rsid w:val="00842375"/>
    <w:rsid w:val="00846D8F"/>
    <w:rsid w:val="00866160"/>
    <w:rsid w:val="00872767"/>
    <w:rsid w:val="00886B52"/>
    <w:rsid w:val="00895B92"/>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069D"/>
    <w:rsid w:val="009E68FE"/>
    <w:rsid w:val="009F3F3E"/>
    <w:rsid w:val="009F59DB"/>
    <w:rsid w:val="00A04930"/>
    <w:rsid w:val="00A11C5D"/>
    <w:rsid w:val="00A2172A"/>
    <w:rsid w:val="00A21818"/>
    <w:rsid w:val="00A45306"/>
    <w:rsid w:val="00A47B6F"/>
    <w:rsid w:val="00A54354"/>
    <w:rsid w:val="00A605D1"/>
    <w:rsid w:val="00A738DC"/>
    <w:rsid w:val="00A73F65"/>
    <w:rsid w:val="00A7635B"/>
    <w:rsid w:val="00A814C3"/>
    <w:rsid w:val="00A82613"/>
    <w:rsid w:val="00A82B1B"/>
    <w:rsid w:val="00A85A45"/>
    <w:rsid w:val="00A872E2"/>
    <w:rsid w:val="00A87D59"/>
    <w:rsid w:val="00A909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03C0D"/>
    <w:rsid w:val="00B12E35"/>
    <w:rsid w:val="00B30244"/>
    <w:rsid w:val="00B33CE9"/>
    <w:rsid w:val="00B3655A"/>
    <w:rsid w:val="00B44DC0"/>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430A5"/>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35622"/>
    <w:rsid w:val="00E37EED"/>
    <w:rsid w:val="00E53341"/>
    <w:rsid w:val="00E55B4B"/>
    <w:rsid w:val="00E6597D"/>
    <w:rsid w:val="00E66865"/>
    <w:rsid w:val="00E7450F"/>
    <w:rsid w:val="00E848AD"/>
    <w:rsid w:val="00E92018"/>
    <w:rsid w:val="00E93D23"/>
    <w:rsid w:val="00EA7440"/>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568BB"/>
    <w:rsid w:val="00F660EA"/>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A9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313873885">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8457684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p.gov.s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gov.sg/start-nf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gov.sg/start-gui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o.gov.sg/emp-pw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cebook.com/SCPFri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A4D2-D6DD-4E12-BCB4-ABF6816A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7889</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2021-10-21T23:50:00Z</dcterms:created>
  <dcterms:modified xsi:type="dcterms:W3CDTF">2021-10-21T23:50:00Z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