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3C" w:rsidRDefault="00BA62C3">
      <w:pPr>
        <w:jc w:val="center"/>
        <w:rPr>
          <w:rFonts w:ascii="Arial" w:eastAsia="Arial" w:hAnsi="Arial" w:cs="Arial"/>
          <w:b/>
          <w:sz w:val="24"/>
          <w:szCs w:val="24"/>
        </w:rPr>
      </w:pPr>
      <w:r>
        <w:rPr>
          <w:rFonts w:ascii="Arial" w:eastAsia="Arial" w:hAnsi="Arial" w:cs="Arial"/>
          <w:b/>
          <w:noProof/>
          <w:sz w:val="24"/>
          <w:szCs w:val="24"/>
          <w:lang w:val="es-PE" w:eastAsia="es-PE"/>
        </w:rPr>
        <w:drawing>
          <wp:inline distT="0" distB="0" distL="0" distR="0">
            <wp:extent cx="841574" cy="8110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41574" cy="811041"/>
                    </a:xfrm>
                    <a:prstGeom prst="rect">
                      <a:avLst/>
                    </a:prstGeom>
                    <a:ln/>
                  </pic:spPr>
                </pic:pic>
              </a:graphicData>
            </a:graphic>
          </wp:inline>
        </w:drawing>
      </w:r>
      <w:bookmarkStart w:id="0" w:name="_GoBack"/>
      <w:bookmarkEnd w:id="0"/>
    </w:p>
    <w:p w:rsidR="007A743C" w:rsidRDefault="00BA62C3">
      <w:pPr>
        <w:spacing w:after="0"/>
        <w:jc w:val="center"/>
        <w:rPr>
          <w:rFonts w:ascii="Arial" w:eastAsia="Arial" w:hAnsi="Arial" w:cs="Arial"/>
          <w:b/>
          <w:sz w:val="28"/>
          <w:szCs w:val="28"/>
        </w:rPr>
      </w:pPr>
      <w:r>
        <w:rPr>
          <w:rFonts w:ascii="Arial" w:eastAsia="Arial" w:hAnsi="Arial" w:cs="Arial"/>
          <w:b/>
          <w:sz w:val="28"/>
          <w:szCs w:val="28"/>
        </w:rPr>
        <w:t>MALAYSIAN TECHNICAL COOPERATION PROGRAMME (MTCP) SCHOLARSHIP FOR 2021</w:t>
      </w:r>
    </w:p>
    <w:p w:rsidR="007A743C" w:rsidRDefault="007A743C">
      <w:pPr>
        <w:spacing w:after="0" w:line="276" w:lineRule="auto"/>
        <w:rPr>
          <w:rFonts w:ascii="Arial" w:eastAsia="Arial" w:hAnsi="Arial" w:cs="Arial"/>
          <w:b/>
          <w:sz w:val="24"/>
          <w:szCs w:val="24"/>
        </w:rPr>
      </w:pPr>
    </w:p>
    <w:p w:rsidR="007A743C" w:rsidRDefault="00BA62C3">
      <w:pPr>
        <w:spacing w:after="0" w:line="240" w:lineRule="auto"/>
        <w:rPr>
          <w:rFonts w:ascii="Arial" w:eastAsia="Arial" w:hAnsi="Arial" w:cs="Arial"/>
          <w:b/>
          <w:sz w:val="24"/>
          <w:szCs w:val="24"/>
        </w:rPr>
      </w:pPr>
      <w:r>
        <w:rPr>
          <w:rFonts w:ascii="Arial" w:eastAsia="Arial" w:hAnsi="Arial" w:cs="Arial"/>
          <w:b/>
          <w:sz w:val="24"/>
          <w:szCs w:val="24"/>
        </w:rPr>
        <w:t>ABOUT MTCP</w:t>
      </w:r>
    </w:p>
    <w:p w:rsidR="007A743C" w:rsidRDefault="007A743C">
      <w:pPr>
        <w:spacing w:after="0" w:line="240" w:lineRule="auto"/>
        <w:rPr>
          <w:rFonts w:ascii="Arial" w:eastAsia="Arial" w:hAnsi="Arial" w:cs="Arial"/>
          <w:b/>
          <w:sz w:val="24"/>
          <w:szCs w:val="24"/>
        </w:rPr>
      </w:pPr>
    </w:p>
    <w:p w:rsidR="00621441" w:rsidRDefault="00BA62C3" w:rsidP="00621441">
      <w:pPr>
        <w:pStyle w:val="Prrafodelista"/>
        <w:spacing w:after="0" w:line="240" w:lineRule="auto"/>
        <w:ind w:left="0"/>
        <w:jc w:val="both"/>
        <w:rPr>
          <w:rFonts w:ascii="Arial" w:eastAsia="Arial" w:hAnsi="Arial" w:cs="Arial"/>
          <w:color w:val="000000"/>
          <w:sz w:val="24"/>
          <w:szCs w:val="24"/>
        </w:rPr>
      </w:pPr>
      <w:r w:rsidRPr="00621441">
        <w:rPr>
          <w:rFonts w:ascii="Arial" w:eastAsia="Arial" w:hAnsi="Arial" w:cs="Arial"/>
          <w:color w:val="000000"/>
          <w:sz w:val="24"/>
          <w:szCs w:val="24"/>
          <w:highlight w:val="white"/>
        </w:rPr>
        <w:t>The Malaysian Technical Cooperation Program (MTCP) was established in 1980 as Malaysia’s commitment to South-South Cooperation through the sharing of Malaysia’s development experiences and expertise with other developing countries.</w:t>
      </w:r>
      <w:r w:rsidR="00621441">
        <w:rPr>
          <w:rFonts w:ascii="Arial" w:eastAsia="Arial" w:hAnsi="Arial" w:cs="Arial"/>
          <w:color w:val="000000"/>
          <w:sz w:val="24"/>
          <w:szCs w:val="24"/>
        </w:rPr>
        <w:t xml:space="preserve"> </w:t>
      </w:r>
    </w:p>
    <w:p w:rsidR="00621441" w:rsidRDefault="00621441" w:rsidP="00621441">
      <w:pPr>
        <w:pStyle w:val="Prrafodelista"/>
        <w:spacing w:after="0" w:line="240" w:lineRule="auto"/>
        <w:ind w:left="0"/>
        <w:jc w:val="both"/>
        <w:rPr>
          <w:rFonts w:ascii="Arial" w:eastAsia="Arial" w:hAnsi="Arial" w:cs="Arial"/>
          <w:color w:val="000000"/>
          <w:sz w:val="24"/>
          <w:szCs w:val="24"/>
        </w:rPr>
      </w:pPr>
    </w:p>
    <w:p w:rsidR="007A743C" w:rsidRPr="00621441" w:rsidRDefault="00BA62C3" w:rsidP="00621441">
      <w:pPr>
        <w:pStyle w:val="Prrafodelista"/>
        <w:numPr>
          <w:ilvl w:val="0"/>
          <w:numId w:val="2"/>
        </w:numPr>
        <w:spacing w:after="0" w:line="240" w:lineRule="auto"/>
        <w:ind w:left="0" w:firstLine="0"/>
        <w:jc w:val="both"/>
        <w:rPr>
          <w:rFonts w:ascii="Arial" w:eastAsia="Arial" w:hAnsi="Arial" w:cs="Arial"/>
          <w:color w:val="000000"/>
          <w:sz w:val="24"/>
          <w:szCs w:val="24"/>
          <w:highlight w:val="white"/>
        </w:rPr>
      </w:pPr>
      <w:r w:rsidRPr="00621441">
        <w:rPr>
          <w:rFonts w:ascii="Arial" w:eastAsia="Arial" w:hAnsi="Arial" w:cs="Arial"/>
          <w:color w:val="000000"/>
          <w:sz w:val="24"/>
          <w:szCs w:val="24"/>
          <w:highlight w:val="white"/>
        </w:rPr>
        <w:t>The objectives of the MTCP are:</w:t>
      </w:r>
    </w:p>
    <w:p w:rsidR="007A743C" w:rsidRDefault="00BA62C3">
      <w:pPr>
        <w:numPr>
          <w:ilvl w:val="0"/>
          <w:numId w:val="1"/>
        </w:numPr>
        <w:pBdr>
          <w:top w:val="nil"/>
          <w:left w:val="nil"/>
          <w:bottom w:val="nil"/>
          <w:right w:val="nil"/>
          <w:between w:val="nil"/>
        </w:pBdr>
        <w:spacing w:after="0" w:line="240" w:lineRule="auto"/>
        <w:ind w:left="1134" w:hanging="283"/>
        <w:jc w:val="both"/>
        <w:rPr>
          <w:color w:val="000000"/>
          <w:sz w:val="24"/>
          <w:szCs w:val="24"/>
          <w:highlight w:val="white"/>
        </w:rPr>
      </w:pPr>
      <w:r>
        <w:rPr>
          <w:rFonts w:ascii="Arial" w:eastAsia="Arial" w:hAnsi="Arial" w:cs="Arial"/>
          <w:color w:val="000000"/>
          <w:sz w:val="24"/>
          <w:szCs w:val="24"/>
          <w:highlight w:val="white"/>
        </w:rPr>
        <w:t>To share experience with other developing countries;</w:t>
      </w:r>
    </w:p>
    <w:p w:rsidR="007A743C" w:rsidRDefault="00BA62C3">
      <w:pPr>
        <w:numPr>
          <w:ilvl w:val="0"/>
          <w:numId w:val="1"/>
        </w:numPr>
        <w:pBdr>
          <w:top w:val="nil"/>
          <w:left w:val="nil"/>
          <w:bottom w:val="nil"/>
          <w:right w:val="nil"/>
          <w:between w:val="nil"/>
        </w:pBdr>
        <w:spacing w:after="0" w:line="240" w:lineRule="auto"/>
        <w:ind w:left="1134" w:hanging="283"/>
        <w:jc w:val="both"/>
        <w:rPr>
          <w:color w:val="000000"/>
          <w:sz w:val="24"/>
          <w:szCs w:val="24"/>
          <w:highlight w:val="white"/>
        </w:rPr>
      </w:pPr>
      <w:r>
        <w:rPr>
          <w:rFonts w:ascii="Arial" w:eastAsia="Arial" w:hAnsi="Arial" w:cs="Arial"/>
          <w:color w:val="000000"/>
          <w:sz w:val="24"/>
          <w:szCs w:val="24"/>
          <w:highlight w:val="white"/>
        </w:rPr>
        <w:t>To strengthen bilateral ties with developing countries;</w:t>
      </w:r>
    </w:p>
    <w:p w:rsidR="007A743C" w:rsidRDefault="00BA62C3">
      <w:pPr>
        <w:numPr>
          <w:ilvl w:val="0"/>
          <w:numId w:val="1"/>
        </w:numPr>
        <w:pBdr>
          <w:top w:val="nil"/>
          <w:left w:val="nil"/>
          <w:bottom w:val="nil"/>
          <w:right w:val="nil"/>
          <w:between w:val="nil"/>
        </w:pBdr>
        <w:spacing w:after="0" w:line="240" w:lineRule="auto"/>
        <w:ind w:left="1134" w:hanging="283"/>
        <w:jc w:val="both"/>
        <w:rPr>
          <w:color w:val="000000"/>
          <w:sz w:val="24"/>
          <w:szCs w:val="24"/>
          <w:highlight w:val="white"/>
        </w:rPr>
      </w:pPr>
      <w:r>
        <w:rPr>
          <w:rFonts w:ascii="Arial" w:eastAsia="Arial" w:hAnsi="Arial" w:cs="Arial"/>
          <w:color w:val="000000"/>
          <w:sz w:val="24"/>
          <w:szCs w:val="24"/>
          <w:highlight w:val="white"/>
        </w:rPr>
        <w:t>To encourage and promo</w:t>
      </w:r>
      <w:r w:rsidR="00621441">
        <w:rPr>
          <w:rFonts w:ascii="Arial" w:eastAsia="Arial" w:hAnsi="Arial" w:cs="Arial"/>
          <w:color w:val="000000"/>
          <w:sz w:val="24"/>
          <w:szCs w:val="24"/>
          <w:highlight w:val="white"/>
        </w:rPr>
        <w:t>te South-South Cooperation; and</w:t>
      </w:r>
    </w:p>
    <w:p w:rsidR="007A743C" w:rsidRDefault="00BA62C3">
      <w:pPr>
        <w:numPr>
          <w:ilvl w:val="0"/>
          <w:numId w:val="1"/>
        </w:numPr>
        <w:pBdr>
          <w:top w:val="nil"/>
          <w:left w:val="nil"/>
          <w:bottom w:val="nil"/>
          <w:right w:val="nil"/>
          <w:between w:val="nil"/>
        </w:pBdr>
        <w:spacing w:after="0" w:line="240" w:lineRule="auto"/>
        <w:ind w:left="1134" w:hanging="283"/>
        <w:jc w:val="both"/>
        <w:rPr>
          <w:color w:val="000000"/>
          <w:sz w:val="24"/>
          <w:szCs w:val="24"/>
          <w:highlight w:val="white"/>
        </w:rPr>
      </w:pPr>
      <w:r>
        <w:rPr>
          <w:rFonts w:ascii="Arial" w:eastAsia="Arial" w:hAnsi="Arial" w:cs="Arial"/>
          <w:color w:val="000000"/>
          <w:sz w:val="24"/>
          <w:szCs w:val="24"/>
          <w:highlight w:val="white"/>
        </w:rPr>
        <w:t>To encourage and promote technical cooperation within developing countries.</w:t>
      </w:r>
      <w:r>
        <w:rPr>
          <w:rFonts w:ascii="Arial" w:eastAsia="Arial" w:hAnsi="Arial" w:cs="Arial"/>
          <w:color w:val="000000"/>
          <w:sz w:val="24"/>
          <w:szCs w:val="24"/>
        </w:rPr>
        <w:br/>
      </w:r>
    </w:p>
    <w:p w:rsidR="00621441" w:rsidRDefault="00BA62C3" w:rsidP="00621441">
      <w:pPr>
        <w:pStyle w:val="Prrafodelista"/>
        <w:numPr>
          <w:ilvl w:val="0"/>
          <w:numId w:val="2"/>
        </w:numPr>
        <w:spacing w:after="0" w:line="240" w:lineRule="auto"/>
        <w:ind w:left="0" w:firstLine="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MTCP is premised on the principle that the development of a country is dependent on the quality of its human capital and resources. MTCP emphasizes on human resources development mainly through training and capacity-building</w:t>
      </w:r>
      <w:r>
        <w:rPr>
          <w:rFonts w:ascii="Arial" w:eastAsia="Arial" w:hAnsi="Arial" w:cs="Arial"/>
          <w:sz w:val="24"/>
          <w:szCs w:val="24"/>
          <w:highlight w:val="white"/>
        </w:rPr>
        <w:t xml:space="preserve"> courses including </w:t>
      </w:r>
      <w:r>
        <w:rPr>
          <w:rFonts w:ascii="Arial" w:eastAsia="Arial" w:hAnsi="Arial" w:cs="Arial"/>
          <w:color w:val="000000"/>
          <w:sz w:val="24"/>
          <w:szCs w:val="24"/>
          <w:highlight w:val="white"/>
        </w:rPr>
        <w:t xml:space="preserve">short-term courses </w:t>
      </w:r>
      <w:r>
        <w:rPr>
          <w:rFonts w:ascii="Arial" w:eastAsia="Arial" w:hAnsi="Arial" w:cs="Arial"/>
          <w:sz w:val="24"/>
          <w:szCs w:val="24"/>
          <w:highlight w:val="white"/>
        </w:rPr>
        <w:t xml:space="preserve">at Malaysian </w:t>
      </w:r>
      <w:r>
        <w:rPr>
          <w:rFonts w:ascii="Arial" w:eastAsia="Arial" w:hAnsi="Arial" w:cs="Arial"/>
          <w:color w:val="000000"/>
          <w:sz w:val="24"/>
          <w:szCs w:val="24"/>
          <w:highlight w:val="white"/>
        </w:rPr>
        <w:t xml:space="preserve">public and private training institutions, and long-term courses </w:t>
      </w:r>
      <w:r>
        <w:rPr>
          <w:rFonts w:ascii="Arial" w:eastAsia="Arial" w:hAnsi="Arial" w:cs="Arial"/>
          <w:sz w:val="24"/>
          <w:szCs w:val="24"/>
          <w:highlight w:val="white"/>
        </w:rPr>
        <w:t>at</w:t>
      </w:r>
      <w:r>
        <w:rPr>
          <w:rFonts w:ascii="Arial" w:eastAsia="Arial" w:hAnsi="Arial" w:cs="Arial"/>
          <w:color w:val="000000"/>
          <w:sz w:val="24"/>
          <w:szCs w:val="24"/>
          <w:highlight w:val="white"/>
        </w:rPr>
        <w:t xml:space="preserve"> Malaysian public universities. </w:t>
      </w:r>
    </w:p>
    <w:p w:rsidR="00621441" w:rsidRDefault="00621441" w:rsidP="00621441">
      <w:pPr>
        <w:pStyle w:val="Prrafodelista"/>
        <w:spacing w:after="0" w:line="240" w:lineRule="auto"/>
        <w:ind w:left="0"/>
        <w:jc w:val="both"/>
        <w:rPr>
          <w:rFonts w:ascii="Arial" w:eastAsia="Arial" w:hAnsi="Arial" w:cs="Arial"/>
          <w:color w:val="000000"/>
          <w:sz w:val="24"/>
          <w:szCs w:val="24"/>
          <w:highlight w:val="white"/>
        </w:rPr>
      </w:pPr>
    </w:p>
    <w:p w:rsidR="007A743C" w:rsidRPr="00621441" w:rsidRDefault="00BA62C3" w:rsidP="00621441">
      <w:pPr>
        <w:pStyle w:val="Prrafodelista"/>
        <w:numPr>
          <w:ilvl w:val="0"/>
          <w:numId w:val="2"/>
        </w:numPr>
        <w:spacing w:after="0" w:line="240" w:lineRule="auto"/>
        <w:ind w:left="0" w:firstLine="0"/>
        <w:jc w:val="both"/>
        <w:rPr>
          <w:rFonts w:ascii="Arial" w:eastAsia="Arial" w:hAnsi="Arial" w:cs="Arial"/>
          <w:color w:val="000000"/>
          <w:sz w:val="24"/>
          <w:szCs w:val="24"/>
          <w:highlight w:val="white"/>
        </w:rPr>
      </w:pPr>
      <w:r w:rsidRPr="00621441">
        <w:rPr>
          <w:rFonts w:ascii="Arial" w:eastAsia="Arial" w:hAnsi="Arial" w:cs="Arial"/>
          <w:color w:val="000000"/>
          <w:sz w:val="24"/>
          <w:szCs w:val="24"/>
          <w:highlight w:val="white"/>
        </w:rPr>
        <w:t xml:space="preserve">Annually, </w:t>
      </w:r>
      <w:r w:rsidRPr="00621441">
        <w:rPr>
          <w:rFonts w:ascii="Arial" w:eastAsia="Arial" w:hAnsi="Arial" w:cs="Arial"/>
          <w:sz w:val="24"/>
          <w:szCs w:val="24"/>
          <w:highlight w:val="white"/>
        </w:rPr>
        <w:t xml:space="preserve">Malaysia's flagship </w:t>
      </w:r>
      <w:r w:rsidRPr="00621441">
        <w:rPr>
          <w:rFonts w:ascii="Arial" w:eastAsia="Arial" w:hAnsi="Arial" w:cs="Arial"/>
          <w:color w:val="000000"/>
          <w:sz w:val="24"/>
          <w:szCs w:val="24"/>
          <w:highlight w:val="white"/>
        </w:rPr>
        <w:t>MTCP offers more than 60 technical training and capacity-building programmes in vast areas of development to developing countries in collaboration with l</w:t>
      </w:r>
      <w:r w:rsidRPr="00621441">
        <w:rPr>
          <w:rFonts w:ascii="Arial" w:eastAsia="Arial" w:hAnsi="Arial" w:cs="Arial"/>
          <w:sz w:val="24"/>
          <w:szCs w:val="24"/>
          <w:highlight w:val="white"/>
        </w:rPr>
        <w:t xml:space="preserve">eading local training institutions </w:t>
      </w:r>
      <w:r w:rsidRPr="00621441">
        <w:rPr>
          <w:rFonts w:ascii="Arial" w:eastAsia="Arial" w:hAnsi="Arial" w:cs="Arial"/>
          <w:color w:val="000000"/>
          <w:sz w:val="24"/>
          <w:szCs w:val="24"/>
          <w:highlight w:val="white"/>
        </w:rPr>
        <w:t xml:space="preserve">and international </w:t>
      </w:r>
      <w:r w:rsidRPr="00621441">
        <w:rPr>
          <w:rFonts w:ascii="Arial" w:eastAsia="Arial" w:hAnsi="Arial" w:cs="Arial"/>
          <w:sz w:val="24"/>
          <w:szCs w:val="24"/>
          <w:highlight w:val="white"/>
        </w:rPr>
        <w:t>development partners. To date,</w:t>
      </w:r>
      <w:r w:rsidRPr="00621441">
        <w:rPr>
          <w:rFonts w:ascii="Arial" w:eastAsia="Arial" w:hAnsi="Arial" w:cs="Arial"/>
          <w:color w:val="000000"/>
          <w:sz w:val="24"/>
          <w:szCs w:val="24"/>
          <w:highlight w:val="white"/>
        </w:rPr>
        <w:t xml:space="preserve"> more than 34,</w:t>
      </w:r>
      <w:r w:rsidRPr="00621441">
        <w:rPr>
          <w:rFonts w:ascii="Arial" w:eastAsia="Arial" w:hAnsi="Arial" w:cs="Arial"/>
          <w:sz w:val="24"/>
          <w:szCs w:val="24"/>
          <w:highlight w:val="white"/>
        </w:rPr>
        <w:t>500</w:t>
      </w:r>
      <w:r w:rsidRPr="00621441">
        <w:rPr>
          <w:rFonts w:ascii="Arial" w:eastAsia="Arial" w:hAnsi="Arial" w:cs="Arial"/>
          <w:color w:val="000000"/>
          <w:sz w:val="24"/>
          <w:szCs w:val="24"/>
          <w:highlight w:val="white"/>
        </w:rPr>
        <w:t xml:space="preserve"> participants from </w:t>
      </w:r>
      <w:r w:rsidRPr="00621441">
        <w:rPr>
          <w:rFonts w:ascii="Arial" w:eastAsia="Arial" w:hAnsi="Arial" w:cs="Arial"/>
          <w:sz w:val="24"/>
          <w:szCs w:val="24"/>
          <w:highlight w:val="white"/>
        </w:rPr>
        <w:t>144 developing countries</w:t>
      </w:r>
      <w:r w:rsidRPr="00621441">
        <w:rPr>
          <w:rFonts w:ascii="Arial" w:eastAsia="Arial" w:hAnsi="Arial" w:cs="Arial"/>
          <w:color w:val="000000"/>
          <w:sz w:val="24"/>
          <w:szCs w:val="24"/>
          <w:highlight w:val="white"/>
        </w:rPr>
        <w:t xml:space="preserve"> have benefited from the various programmes offered under the MTCP.</w:t>
      </w:r>
    </w:p>
    <w:p w:rsidR="007A743C" w:rsidRDefault="007A743C">
      <w:pPr>
        <w:spacing w:after="0" w:line="240" w:lineRule="auto"/>
        <w:rPr>
          <w:rFonts w:ascii="Arial" w:eastAsia="Arial" w:hAnsi="Arial" w:cs="Arial"/>
          <w:sz w:val="24"/>
          <w:szCs w:val="24"/>
        </w:rPr>
      </w:pPr>
    </w:p>
    <w:p w:rsidR="007A743C" w:rsidRDefault="00BA62C3">
      <w:pPr>
        <w:spacing w:after="0" w:line="240" w:lineRule="auto"/>
        <w:rPr>
          <w:rFonts w:ascii="Arial" w:eastAsia="Arial" w:hAnsi="Arial" w:cs="Arial"/>
          <w:b/>
          <w:sz w:val="24"/>
          <w:szCs w:val="24"/>
        </w:rPr>
      </w:pPr>
      <w:r>
        <w:rPr>
          <w:rFonts w:ascii="Arial" w:eastAsia="Arial" w:hAnsi="Arial" w:cs="Arial"/>
          <w:b/>
          <w:sz w:val="24"/>
          <w:szCs w:val="24"/>
        </w:rPr>
        <w:t>MTCP SHOLARSHIP</w:t>
      </w:r>
    </w:p>
    <w:p w:rsidR="007A743C" w:rsidRDefault="007A743C">
      <w:pPr>
        <w:spacing w:after="0" w:line="240" w:lineRule="auto"/>
        <w:rPr>
          <w:rFonts w:ascii="Arial" w:eastAsia="Arial" w:hAnsi="Arial" w:cs="Arial"/>
          <w:b/>
          <w:sz w:val="24"/>
          <w:szCs w:val="24"/>
        </w:rPr>
      </w:pPr>
    </w:p>
    <w:p w:rsidR="00621441" w:rsidRDefault="00BA62C3" w:rsidP="00621441">
      <w:pPr>
        <w:pStyle w:val="Prrafodelista"/>
        <w:numPr>
          <w:ilvl w:val="0"/>
          <w:numId w:val="2"/>
        </w:numPr>
        <w:spacing w:after="0" w:line="240" w:lineRule="auto"/>
        <w:ind w:left="0" w:firstLine="0"/>
        <w:jc w:val="both"/>
        <w:rPr>
          <w:rFonts w:ascii="Arial" w:eastAsia="Arial" w:hAnsi="Arial" w:cs="Arial"/>
          <w:color w:val="000000"/>
          <w:sz w:val="24"/>
          <w:szCs w:val="24"/>
          <w:highlight w:val="white"/>
        </w:rPr>
      </w:pPr>
      <w:r w:rsidRPr="00621441">
        <w:rPr>
          <w:rFonts w:ascii="Arial" w:eastAsia="Arial" w:hAnsi="Arial" w:cs="Arial"/>
          <w:color w:val="000000"/>
          <w:sz w:val="24"/>
          <w:szCs w:val="24"/>
          <w:highlight w:val="white"/>
        </w:rPr>
        <w:t>The MTCP Scholarship is sponsored by the Malaysian government and is dedicated to international students from the developing world to pursue their postgraduate studies in Malaysia, whilst at the same time acquire the necessary knowledge and skills that could contribute to the development of their home country. The duration of the award is between 12 to 24 months for Master’s Degree Programme.</w:t>
      </w:r>
      <w:bookmarkStart w:id="1" w:name="_gjdgxs" w:colFirst="0" w:colLast="0"/>
      <w:bookmarkEnd w:id="1"/>
    </w:p>
    <w:p w:rsidR="00621441" w:rsidRPr="00621441" w:rsidRDefault="00621441" w:rsidP="00621441">
      <w:pPr>
        <w:pStyle w:val="Prrafodelista"/>
        <w:spacing w:after="0" w:line="240" w:lineRule="auto"/>
        <w:ind w:left="0"/>
        <w:jc w:val="both"/>
        <w:rPr>
          <w:rFonts w:ascii="Arial" w:eastAsia="Arial" w:hAnsi="Arial" w:cs="Arial"/>
          <w:color w:val="000000"/>
          <w:sz w:val="24"/>
          <w:szCs w:val="24"/>
        </w:rPr>
      </w:pPr>
    </w:p>
    <w:p w:rsidR="003B4427" w:rsidRDefault="00BA62C3" w:rsidP="003B4427">
      <w:pPr>
        <w:pStyle w:val="Prrafodelista"/>
        <w:numPr>
          <w:ilvl w:val="0"/>
          <w:numId w:val="2"/>
        </w:numPr>
        <w:spacing w:after="0" w:line="240" w:lineRule="auto"/>
        <w:ind w:left="0" w:firstLine="0"/>
        <w:jc w:val="both"/>
        <w:rPr>
          <w:rFonts w:ascii="Arial" w:eastAsia="Arial" w:hAnsi="Arial" w:cs="Arial"/>
          <w:sz w:val="24"/>
          <w:szCs w:val="24"/>
        </w:rPr>
      </w:pPr>
      <w:r w:rsidRPr="00621441">
        <w:rPr>
          <w:rFonts w:ascii="Arial" w:eastAsia="Arial" w:hAnsi="Arial" w:cs="Arial"/>
          <w:sz w:val="24"/>
          <w:szCs w:val="24"/>
        </w:rPr>
        <w:t>The MTCP Scholarship is open to eligible candidates from the developing countries. Further details of the scholarship can be accessed through this link:</w:t>
      </w:r>
    </w:p>
    <w:p w:rsidR="003B4427" w:rsidRDefault="003B4427" w:rsidP="003B4427">
      <w:pPr>
        <w:pStyle w:val="Prrafodelista"/>
        <w:spacing w:after="0" w:line="240" w:lineRule="auto"/>
        <w:ind w:left="0"/>
        <w:jc w:val="both"/>
        <w:rPr>
          <w:rFonts w:ascii="Arial" w:eastAsia="Arial" w:hAnsi="Arial" w:cs="Arial"/>
          <w:sz w:val="24"/>
          <w:szCs w:val="24"/>
        </w:rPr>
      </w:pPr>
    </w:p>
    <w:p w:rsidR="003B4427" w:rsidRDefault="00274A5E" w:rsidP="00BF2DF9">
      <w:pPr>
        <w:pStyle w:val="Prrafodelista"/>
        <w:spacing w:after="0" w:line="240" w:lineRule="auto"/>
        <w:ind w:left="0"/>
        <w:jc w:val="center"/>
        <w:rPr>
          <w:rStyle w:val="Hipervnculo"/>
          <w:rFonts w:ascii="Arial" w:eastAsia="Arial" w:hAnsi="Arial" w:cs="Arial"/>
          <w:sz w:val="24"/>
          <w:szCs w:val="24"/>
        </w:rPr>
      </w:pPr>
      <w:hyperlink r:id="rId8" w:history="1">
        <w:r w:rsidR="00E87985" w:rsidRPr="003B4427">
          <w:rPr>
            <w:rStyle w:val="Hipervnculo"/>
            <w:rFonts w:ascii="Arial" w:eastAsia="Arial" w:hAnsi="Arial" w:cs="Arial"/>
            <w:sz w:val="24"/>
            <w:szCs w:val="24"/>
          </w:rPr>
          <w:t>https://biasiswa.mohe.gov.my/INTER/index.php</w:t>
        </w:r>
      </w:hyperlink>
    </w:p>
    <w:p w:rsidR="003B4427" w:rsidRDefault="003B4427" w:rsidP="003B4427">
      <w:pPr>
        <w:pStyle w:val="Prrafodelista"/>
        <w:spacing w:after="0" w:line="240" w:lineRule="auto"/>
        <w:ind w:left="0"/>
        <w:jc w:val="both"/>
        <w:rPr>
          <w:rStyle w:val="Hipervnculo"/>
          <w:rFonts w:ascii="Arial" w:eastAsia="Arial" w:hAnsi="Arial" w:cs="Arial"/>
          <w:sz w:val="24"/>
          <w:szCs w:val="24"/>
        </w:rPr>
      </w:pPr>
    </w:p>
    <w:p w:rsidR="007A743C" w:rsidRDefault="00BA62C3" w:rsidP="003B4427">
      <w:pPr>
        <w:pStyle w:val="Prrafodelista"/>
        <w:spacing w:after="0" w:line="240" w:lineRule="auto"/>
        <w:ind w:left="0"/>
        <w:jc w:val="both"/>
        <w:rPr>
          <w:rFonts w:ascii="Arial" w:eastAsia="Arial" w:hAnsi="Arial" w:cs="Arial"/>
          <w:sz w:val="24"/>
          <w:szCs w:val="24"/>
        </w:rPr>
      </w:pPr>
      <w:r w:rsidRPr="00621441">
        <w:rPr>
          <w:rFonts w:ascii="Arial" w:eastAsia="Arial" w:hAnsi="Arial" w:cs="Arial"/>
          <w:sz w:val="24"/>
          <w:szCs w:val="24"/>
        </w:rPr>
        <w:t>The online ap</w:t>
      </w:r>
      <w:r w:rsidR="00BA2039">
        <w:rPr>
          <w:rFonts w:ascii="Arial" w:eastAsia="Arial" w:hAnsi="Arial" w:cs="Arial"/>
          <w:sz w:val="24"/>
          <w:szCs w:val="24"/>
        </w:rPr>
        <w:t>plication system is open from 5</w:t>
      </w:r>
      <w:r w:rsidR="00BA2039" w:rsidRPr="00BA2039">
        <w:rPr>
          <w:rFonts w:ascii="Arial" w:eastAsia="Arial" w:hAnsi="Arial" w:cs="Arial"/>
          <w:sz w:val="24"/>
          <w:szCs w:val="24"/>
          <w:vertAlign w:val="superscript"/>
        </w:rPr>
        <w:t>th</w:t>
      </w:r>
      <w:r w:rsidR="00BA2039">
        <w:rPr>
          <w:rFonts w:ascii="Arial" w:eastAsia="Arial" w:hAnsi="Arial" w:cs="Arial"/>
          <w:sz w:val="24"/>
          <w:szCs w:val="24"/>
        </w:rPr>
        <w:t xml:space="preserve"> July 2021 until 16</w:t>
      </w:r>
      <w:r w:rsidR="00BA2039" w:rsidRPr="00BA2039">
        <w:rPr>
          <w:rFonts w:ascii="Arial" w:eastAsia="Arial" w:hAnsi="Arial" w:cs="Arial"/>
          <w:sz w:val="24"/>
          <w:szCs w:val="24"/>
          <w:vertAlign w:val="superscript"/>
        </w:rPr>
        <w:t>th</w:t>
      </w:r>
      <w:r w:rsidR="00BA2039">
        <w:rPr>
          <w:rFonts w:ascii="Arial" w:eastAsia="Arial" w:hAnsi="Arial" w:cs="Arial"/>
          <w:sz w:val="24"/>
          <w:szCs w:val="24"/>
        </w:rPr>
        <w:t xml:space="preserve"> August</w:t>
      </w:r>
      <w:r w:rsidRPr="00621441">
        <w:rPr>
          <w:rFonts w:ascii="Arial" w:eastAsia="Arial" w:hAnsi="Arial" w:cs="Arial"/>
          <w:sz w:val="24"/>
          <w:szCs w:val="24"/>
        </w:rPr>
        <w:t xml:space="preserve"> 2021.</w:t>
      </w:r>
    </w:p>
    <w:sectPr w:rsidR="007A743C">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5E" w:rsidRDefault="00274A5E">
      <w:pPr>
        <w:spacing w:after="0" w:line="240" w:lineRule="auto"/>
      </w:pPr>
      <w:r>
        <w:separator/>
      </w:r>
    </w:p>
  </w:endnote>
  <w:endnote w:type="continuationSeparator" w:id="0">
    <w:p w:rsidR="00274A5E" w:rsidRDefault="0027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5E" w:rsidRDefault="00274A5E">
      <w:pPr>
        <w:spacing w:after="0" w:line="240" w:lineRule="auto"/>
      </w:pPr>
      <w:r>
        <w:separator/>
      </w:r>
    </w:p>
  </w:footnote>
  <w:footnote w:type="continuationSeparator" w:id="0">
    <w:p w:rsidR="00274A5E" w:rsidRDefault="00274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3C" w:rsidRDefault="007A743C" w:rsidP="005E1D40">
    <w:pPr>
      <w:pBdr>
        <w:top w:val="nil"/>
        <w:left w:val="nil"/>
        <w:bottom w:val="nil"/>
        <w:right w:val="nil"/>
        <w:between w:val="nil"/>
      </w:pBdr>
      <w:tabs>
        <w:tab w:val="center" w:pos="4513"/>
        <w:tab w:val="right" w:pos="9026"/>
      </w:tabs>
      <w:spacing w:after="0" w:line="240" w:lineRule="auto"/>
      <w:rPr>
        <w: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55438"/>
    <w:multiLevelType w:val="hybridMultilevel"/>
    <w:tmpl w:val="6F466426"/>
    <w:lvl w:ilvl="0" w:tplc="DF6485DA">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7B3C774A"/>
    <w:multiLevelType w:val="multilevel"/>
    <w:tmpl w:val="31304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3C"/>
    <w:rsid w:val="0011500E"/>
    <w:rsid w:val="001C7A89"/>
    <w:rsid w:val="00274A5E"/>
    <w:rsid w:val="003B4427"/>
    <w:rsid w:val="005E1D40"/>
    <w:rsid w:val="005E1E2D"/>
    <w:rsid w:val="00621441"/>
    <w:rsid w:val="00666FE2"/>
    <w:rsid w:val="007A743C"/>
    <w:rsid w:val="008C7F01"/>
    <w:rsid w:val="00B626E6"/>
    <w:rsid w:val="00BA2039"/>
    <w:rsid w:val="00BA62C3"/>
    <w:rsid w:val="00BF2DF9"/>
    <w:rsid w:val="00E87985"/>
    <w:rsid w:val="00F74E8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D8571-5B71-4128-96EC-EB2F59B2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21441"/>
    <w:pPr>
      <w:ind w:left="720"/>
      <w:contextualSpacing/>
    </w:pPr>
  </w:style>
  <w:style w:type="paragraph" w:styleId="Encabezado">
    <w:name w:val="header"/>
    <w:basedOn w:val="Normal"/>
    <w:link w:val="EncabezadoCar"/>
    <w:uiPriority w:val="99"/>
    <w:unhideWhenUsed/>
    <w:rsid w:val="005E1D4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E1D40"/>
  </w:style>
  <w:style w:type="paragraph" w:styleId="Piedepgina">
    <w:name w:val="footer"/>
    <w:basedOn w:val="Normal"/>
    <w:link w:val="PiedepginaCar"/>
    <w:uiPriority w:val="99"/>
    <w:unhideWhenUsed/>
    <w:rsid w:val="005E1D4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E1D40"/>
  </w:style>
  <w:style w:type="character" w:styleId="Hipervnculo">
    <w:name w:val="Hyperlink"/>
    <w:basedOn w:val="Fuentedeprrafopredeter"/>
    <w:uiPriority w:val="99"/>
    <w:unhideWhenUsed/>
    <w:rsid w:val="00E87985"/>
    <w:rPr>
      <w:color w:val="0000FF" w:themeColor="hyperlink"/>
      <w:u w:val="single"/>
    </w:rPr>
  </w:style>
  <w:style w:type="character" w:styleId="Hipervnculovisitado">
    <w:name w:val="FollowedHyperlink"/>
    <w:basedOn w:val="Fuentedeprrafopredeter"/>
    <w:uiPriority w:val="99"/>
    <w:semiHidden/>
    <w:unhideWhenUsed/>
    <w:rsid w:val="003B44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iasiswa.mohe.gov.my/INTER/index.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1792</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KLN</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Farah Fazarina Mohamad</dc:creator>
  <cp:lastModifiedBy>Manuel</cp:lastModifiedBy>
  <cp:revision>2</cp:revision>
  <dcterms:created xsi:type="dcterms:W3CDTF">2021-07-12T22:48:00Z</dcterms:created>
  <dcterms:modified xsi:type="dcterms:W3CDTF">2021-07-12T22:48:00Z</dcterms:modified>
</cp:coreProperties>
</file>