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DCD" w:rsidRPr="005344E7" w:rsidRDefault="00D04DCD" w:rsidP="00D04DCD">
      <w:pPr>
        <w:widowControl w:val="0"/>
        <w:autoSpaceDE w:val="0"/>
        <w:autoSpaceDN w:val="0"/>
        <w:adjustRightInd w:val="0"/>
        <w:jc w:val="center"/>
        <w:rPr>
          <w:b/>
          <w:sz w:val="56"/>
          <w:szCs w:val="56"/>
          <w:lang w:val="es-PE"/>
        </w:rPr>
      </w:pPr>
      <w:r>
        <w:rPr>
          <w:b/>
          <w:sz w:val="56"/>
          <w:szCs w:val="56"/>
          <w:lang w:val="es-PE"/>
        </w:rPr>
        <w:t>B</w:t>
      </w:r>
      <w:r w:rsidRPr="005344E7">
        <w:rPr>
          <w:b/>
          <w:sz w:val="56"/>
          <w:szCs w:val="56"/>
          <w:lang w:val="es-PE"/>
        </w:rPr>
        <w:t>ECA KNB</w:t>
      </w:r>
    </w:p>
    <w:p w:rsidR="00D04DCD" w:rsidRPr="005344E7" w:rsidRDefault="00D04DCD" w:rsidP="00D04DCD">
      <w:pPr>
        <w:widowControl w:val="0"/>
        <w:autoSpaceDE w:val="0"/>
        <w:autoSpaceDN w:val="0"/>
        <w:adjustRightInd w:val="0"/>
        <w:jc w:val="center"/>
        <w:rPr>
          <w:b/>
          <w:sz w:val="36"/>
          <w:szCs w:val="36"/>
          <w:lang w:val="es-PE"/>
        </w:rPr>
      </w:pPr>
      <w:r>
        <w:rPr>
          <w:b/>
          <w:sz w:val="36"/>
          <w:szCs w:val="36"/>
          <w:lang w:val="es-PE"/>
        </w:rPr>
        <w:t xml:space="preserve">Guía </w:t>
      </w:r>
      <w:r w:rsidRPr="005344E7">
        <w:rPr>
          <w:b/>
          <w:sz w:val="36"/>
          <w:szCs w:val="36"/>
          <w:lang w:val="es-PE"/>
        </w:rPr>
        <w:t>de</w:t>
      </w:r>
      <w:r>
        <w:rPr>
          <w:b/>
          <w:sz w:val="36"/>
          <w:szCs w:val="36"/>
          <w:lang w:val="es-PE"/>
        </w:rPr>
        <w:t xml:space="preserve"> postulación</w:t>
      </w:r>
    </w:p>
    <w:p w:rsidR="00D04DCD" w:rsidRPr="005344E7" w:rsidRDefault="00D04DCD" w:rsidP="00D04DCD">
      <w:pPr>
        <w:widowControl w:val="0"/>
        <w:autoSpaceDE w:val="0"/>
        <w:autoSpaceDN w:val="0"/>
        <w:adjustRightInd w:val="0"/>
        <w:jc w:val="center"/>
        <w:rPr>
          <w:sz w:val="20"/>
          <w:szCs w:val="20"/>
          <w:lang w:val="es-PE"/>
        </w:rPr>
      </w:pPr>
    </w:p>
    <w:p w:rsidR="00D04DCD" w:rsidRPr="005344E7" w:rsidRDefault="00D04DCD" w:rsidP="00D04DCD">
      <w:pPr>
        <w:widowControl w:val="0"/>
        <w:autoSpaceDE w:val="0"/>
        <w:autoSpaceDN w:val="0"/>
        <w:adjustRightInd w:val="0"/>
        <w:jc w:val="center"/>
        <w:rPr>
          <w:sz w:val="20"/>
          <w:szCs w:val="20"/>
          <w:lang w:val="es-PE"/>
        </w:rPr>
      </w:pPr>
    </w:p>
    <w:p w:rsidR="00D04DCD" w:rsidRPr="005344E7" w:rsidRDefault="00D04DCD" w:rsidP="00D04DCD">
      <w:pPr>
        <w:widowControl w:val="0"/>
        <w:autoSpaceDE w:val="0"/>
        <w:autoSpaceDN w:val="0"/>
        <w:adjustRightInd w:val="0"/>
        <w:jc w:val="center"/>
        <w:rPr>
          <w:sz w:val="20"/>
          <w:szCs w:val="20"/>
          <w:lang w:val="es-PE"/>
        </w:rPr>
      </w:pPr>
    </w:p>
    <w:p w:rsidR="00D04DCD" w:rsidRPr="005344E7" w:rsidRDefault="00D04DCD" w:rsidP="00D04DCD">
      <w:pPr>
        <w:widowControl w:val="0"/>
        <w:autoSpaceDE w:val="0"/>
        <w:autoSpaceDN w:val="0"/>
        <w:adjustRightInd w:val="0"/>
        <w:jc w:val="center"/>
        <w:rPr>
          <w:sz w:val="20"/>
          <w:szCs w:val="20"/>
          <w:lang w:val="es-PE"/>
        </w:rPr>
      </w:pPr>
    </w:p>
    <w:p w:rsidR="00D04DCD" w:rsidRPr="005344E7" w:rsidRDefault="00D04DCD" w:rsidP="00D04DCD">
      <w:pPr>
        <w:widowControl w:val="0"/>
        <w:autoSpaceDE w:val="0"/>
        <w:autoSpaceDN w:val="0"/>
        <w:adjustRightInd w:val="0"/>
        <w:jc w:val="center"/>
        <w:rPr>
          <w:sz w:val="20"/>
          <w:szCs w:val="20"/>
          <w:lang w:val="es-PE"/>
        </w:rPr>
      </w:pPr>
    </w:p>
    <w:p w:rsidR="00D04DCD" w:rsidRPr="005344E7" w:rsidRDefault="00D04DCD" w:rsidP="00D04DCD">
      <w:pPr>
        <w:widowControl w:val="0"/>
        <w:autoSpaceDE w:val="0"/>
        <w:autoSpaceDN w:val="0"/>
        <w:adjustRightInd w:val="0"/>
        <w:jc w:val="center"/>
        <w:rPr>
          <w:sz w:val="20"/>
          <w:szCs w:val="20"/>
          <w:lang w:val="es-PE"/>
        </w:rPr>
      </w:pPr>
    </w:p>
    <w:p w:rsidR="00D04DCD" w:rsidRPr="005B25C4" w:rsidRDefault="00D04DCD" w:rsidP="00D04DCD">
      <w:pPr>
        <w:widowControl w:val="0"/>
        <w:autoSpaceDE w:val="0"/>
        <w:autoSpaceDN w:val="0"/>
        <w:adjustRightInd w:val="0"/>
        <w:jc w:val="center"/>
        <w:rPr>
          <w:noProof/>
          <w:lang w:val="es-PE" w:eastAsia="en-US"/>
        </w:rPr>
      </w:pPr>
    </w:p>
    <w:p w:rsidR="00D04DCD" w:rsidRPr="005344E7" w:rsidRDefault="00D04DCD" w:rsidP="00D04DCD">
      <w:pPr>
        <w:widowControl w:val="0"/>
        <w:autoSpaceDE w:val="0"/>
        <w:autoSpaceDN w:val="0"/>
        <w:adjustRightInd w:val="0"/>
        <w:jc w:val="center"/>
        <w:rPr>
          <w:sz w:val="20"/>
          <w:szCs w:val="20"/>
          <w:lang w:val="es-PE"/>
        </w:rPr>
      </w:pPr>
      <w:r>
        <w:rPr>
          <w:noProof/>
          <w:lang w:val="es-PE" w:eastAsia="es-PE"/>
        </w:rPr>
        <w:drawing>
          <wp:anchor distT="0" distB="0" distL="114300" distR="114300" simplePos="0" relativeHeight="251659264" behindDoc="1" locked="0" layoutInCell="1" allowOverlap="1" wp14:anchorId="2D7AD4B4" wp14:editId="5C3ED5E1">
            <wp:simplePos x="1664335" y="2619375"/>
            <wp:positionH relativeFrom="margin">
              <wp:align>center</wp:align>
            </wp:positionH>
            <wp:positionV relativeFrom="margin">
              <wp:align>center</wp:align>
            </wp:positionV>
            <wp:extent cx="4222115" cy="3131820"/>
            <wp:effectExtent l="0" t="0" r="698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64787" t="41159" r="12347" b="31707"/>
                    <a:stretch/>
                  </pic:blipFill>
                  <pic:spPr bwMode="auto">
                    <a:xfrm>
                      <a:off x="0" y="0"/>
                      <a:ext cx="4222115" cy="3131820"/>
                    </a:xfrm>
                    <a:prstGeom prst="rect">
                      <a:avLst/>
                    </a:prstGeom>
                    <a:ln>
                      <a:noFill/>
                    </a:ln>
                    <a:extLst>
                      <a:ext uri="{53640926-AAD7-44D8-BBD7-CCE9431645EC}">
                        <a14:shadowObscured xmlns:a14="http://schemas.microsoft.com/office/drawing/2010/main"/>
                      </a:ext>
                    </a:extLst>
                  </pic:spPr>
                </pic:pic>
              </a:graphicData>
            </a:graphic>
          </wp:anchor>
        </w:drawing>
      </w:r>
    </w:p>
    <w:p w:rsidR="00D04DCD" w:rsidRPr="005344E7" w:rsidRDefault="00D04DCD" w:rsidP="00D04DCD">
      <w:pPr>
        <w:widowControl w:val="0"/>
        <w:autoSpaceDE w:val="0"/>
        <w:autoSpaceDN w:val="0"/>
        <w:adjustRightInd w:val="0"/>
        <w:jc w:val="center"/>
        <w:rPr>
          <w:sz w:val="20"/>
          <w:szCs w:val="20"/>
          <w:lang w:val="es-PE"/>
        </w:rPr>
      </w:pPr>
    </w:p>
    <w:p w:rsidR="00D04DCD" w:rsidRPr="005344E7" w:rsidRDefault="00D04DCD" w:rsidP="00D04DCD">
      <w:pPr>
        <w:widowControl w:val="0"/>
        <w:autoSpaceDE w:val="0"/>
        <w:autoSpaceDN w:val="0"/>
        <w:adjustRightInd w:val="0"/>
        <w:jc w:val="center"/>
        <w:rPr>
          <w:sz w:val="20"/>
          <w:szCs w:val="20"/>
          <w:lang w:val="es-PE"/>
        </w:rPr>
      </w:pPr>
    </w:p>
    <w:p w:rsidR="00D04DCD" w:rsidRPr="005344E7" w:rsidRDefault="00D04DCD" w:rsidP="00D04DCD">
      <w:pPr>
        <w:widowControl w:val="0"/>
        <w:autoSpaceDE w:val="0"/>
        <w:autoSpaceDN w:val="0"/>
        <w:adjustRightInd w:val="0"/>
        <w:jc w:val="center"/>
        <w:rPr>
          <w:sz w:val="20"/>
          <w:szCs w:val="20"/>
          <w:lang w:val="es-PE"/>
        </w:rPr>
      </w:pPr>
    </w:p>
    <w:p w:rsidR="00D04DCD" w:rsidRPr="005344E7" w:rsidRDefault="00D04DCD" w:rsidP="00D04DCD">
      <w:pPr>
        <w:widowControl w:val="0"/>
        <w:autoSpaceDE w:val="0"/>
        <w:autoSpaceDN w:val="0"/>
        <w:adjustRightInd w:val="0"/>
        <w:jc w:val="center"/>
        <w:rPr>
          <w:sz w:val="20"/>
          <w:szCs w:val="20"/>
          <w:lang w:val="es-PE"/>
        </w:rPr>
      </w:pPr>
    </w:p>
    <w:p w:rsidR="00D04DCD" w:rsidRPr="005344E7" w:rsidRDefault="00D04DCD" w:rsidP="00D04DCD">
      <w:pPr>
        <w:widowControl w:val="0"/>
        <w:autoSpaceDE w:val="0"/>
        <w:autoSpaceDN w:val="0"/>
        <w:adjustRightInd w:val="0"/>
        <w:jc w:val="center"/>
        <w:rPr>
          <w:sz w:val="20"/>
          <w:szCs w:val="20"/>
          <w:lang w:val="es-PE"/>
        </w:rPr>
      </w:pPr>
    </w:p>
    <w:p w:rsidR="00D04DCD" w:rsidRPr="005344E7" w:rsidRDefault="00D04DCD" w:rsidP="00D04DCD">
      <w:pPr>
        <w:widowControl w:val="0"/>
        <w:autoSpaceDE w:val="0"/>
        <w:autoSpaceDN w:val="0"/>
        <w:adjustRightInd w:val="0"/>
        <w:jc w:val="center"/>
        <w:rPr>
          <w:sz w:val="20"/>
          <w:szCs w:val="20"/>
          <w:lang w:val="es-PE"/>
        </w:rPr>
      </w:pPr>
    </w:p>
    <w:p w:rsidR="00D04DCD" w:rsidRPr="005344E7" w:rsidRDefault="00D04DCD" w:rsidP="00D04DCD">
      <w:pPr>
        <w:widowControl w:val="0"/>
        <w:autoSpaceDE w:val="0"/>
        <w:autoSpaceDN w:val="0"/>
        <w:adjustRightInd w:val="0"/>
        <w:jc w:val="center"/>
        <w:rPr>
          <w:sz w:val="20"/>
          <w:szCs w:val="20"/>
          <w:lang w:val="es-PE"/>
        </w:rPr>
      </w:pPr>
    </w:p>
    <w:p w:rsidR="00D04DCD" w:rsidRPr="005344E7" w:rsidRDefault="00D04DCD" w:rsidP="00D04DCD">
      <w:pPr>
        <w:widowControl w:val="0"/>
        <w:autoSpaceDE w:val="0"/>
        <w:autoSpaceDN w:val="0"/>
        <w:adjustRightInd w:val="0"/>
        <w:jc w:val="center"/>
        <w:rPr>
          <w:sz w:val="20"/>
          <w:szCs w:val="20"/>
          <w:lang w:val="es-PE"/>
        </w:rPr>
      </w:pPr>
    </w:p>
    <w:p w:rsidR="00D04DCD" w:rsidRPr="005344E7" w:rsidRDefault="00D04DCD" w:rsidP="00D04DCD">
      <w:pPr>
        <w:widowControl w:val="0"/>
        <w:autoSpaceDE w:val="0"/>
        <w:autoSpaceDN w:val="0"/>
        <w:adjustRightInd w:val="0"/>
        <w:jc w:val="center"/>
        <w:rPr>
          <w:sz w:val="20"/>
          <w:szCs w:val="20"/>
          <w:lang w:val="es-PE"/>
        </w:rPr>
      </w:pPr>
    </w:p>
    <w:p w:rsidR="00D04DCD" w:rsidRPr="005344E7" w:rsidRDefault="00D04DCD" w:rsidP="00D04DCD">
      <w:pPr>
        <w:widowControl w:val="0"/>
        <w:autoSpaceDE w:val="0"/>
        <w:autoSpaceDN w:val="0"/>
        <w:adjustRightInd w:val="0"/>
        <w:jc w:val="center"/>
        <w:rPr>
          <w:sz w:val="20"/>
          <w:szCs w:val="20"/>
          <w:lang w:val="es-PE"/>
        </w:rPr>
      </w:pPr>
    </w:p>
    <w:p w:rsidR="00D04DCD" w:rsidRPr="005344E7" w:rsidRDefault="00D04DCD" w:rsidP="00D04DCD">
      <w:pPr>
        <w:widowControl w:val="0"/>
        <w:autoSpaceDE w:val="0"/>
        <w:autoSpaceDN w:val="0"/>
        <w:adjustRightInd w:val="0"/>
        <w:jc w:val="center"/>
        <w:rPr>
          <w:sz w:val="20"/>
          <w:szCs w:val="20"/>
          <w:lang w:val="es-PE"/>
        </w:rPr>
      </w:pPr>
    </w:p>
    <w:p w:rsidR="00D04DCD" w:rsidRPr="005344E7" w:rsidRDefault="00D04DCD" w:rsidP="00D04DCD">
      <w:pPr>
        <w:widowControl w:val="0"/>
        <w:autoSpaceDE w:val="0"/>
        <w:autoSpaceDN w:val="0"/>
        <w:adjustRightInd w:val="0"/>
        <w:jc w:val="center"/>
        <w:rPr>
          <w:sz w:val="20"/>
          <w:szCs w:val="20"/>
          <w:lang w:val="es-PE"/>
        </w:rPr>
      </w:pPr>
    </w:p>
    <w:p w:rsidR="00D04DCD" w:rsidRPr="005344E7" w:rsidRDefault="00D04DCD" w:rsidP="00D04DCD">
      <w:pPr>
        <w:widowControl w:val="0"/>
        <w:autoSpaceDE w:val="0"/>
        <w:autoSpaceDN w:val="0"/>
        <w:adjustRightInd w:val="0"/>
        <w:jc w:val="center"/>
        <w:rPr>
          <w:sz w:val="20"/>
          <w:szCs w:val="20"/>
          <w:lang w:val="es-PE"/>
        </w:rPr>
      </w:pPr>
    </w:p>
    <w:p w:rsidR="00D04DCD" w:rsidRDefault="00D04DCD" w:rsidP="00D04DCD">
      <w:pPr>
        <w:widowControl w:val="0"/>
        <w:autoSpaceDE w:val="0"/>
        <w:autoSpaceDN w:val="0"/>
        <w:adjustRightInd w:val="0"/>
        <w:rPr>
          <w:sz w:val="20"/>
          <w:szCs w:val="20"/>
          <w:lang w:val="es-PE"/>
        </w:rPr>
      </w:pPr>
    </w:p>
    <w:p w:rsidR="00D04DCD" w:rsidRPr="005344E7" w:rsidRDefault="00D04DCD" w:rsidP="00D04DCD">
      <w:pPr>
        <w:widowControl w:val="0"/>
        <w:autoSpaceDE w:val="0"/>
        <w:autoSpaceDN w:val="0"/>
        <w:adjustRightInd w:val="0"/>
        <w:rPr>
          <w:sz w:val="20"/>
          <w:szCs w:val="20"/>
          <w:lang w:val="es-PE"/>
        </w:rPr>
      </w:pPr>
    </w:p>
    <w:p w:rsidR="00D04DCD" w:rsidRPr="005344E7" w:rsidRDefault="00D04DCD" w:rsidP="00D04DCD">
      <w:pPr>
        <w:widowControl w:val="0"/>
        <w:autoSpaceDE w:val="0"/>
        <w:autoSpaceDN w:val="0"/>
        <w:adjustRightInd w:val="0"/>
        <w:rPr>
          <w:sz w:val="20"/>
          <w:szCs w:val="20"/>
          <w:lang w:val="es-PE"/>
        </w:rPr>
      </w:pPr>
    </w:p>
    <w:p w:rsidR="00D04DCD" w:rsidRPr="005344E7" w:rsidRDefault="00D04DCD" w:rsidP="00D04DCD">
      <w:pPr>
        <w:widowControl w:val="0"/>
        <w:autoSpaceDE w:val="0"/>
        <w:autoSpaceDN w:val="0"/>
        <w:adjustRightInd w:val="0"/>
        <w:jc w:val="center"/>
        <w:rPr>
          <w:sz w:val="20"/>
          <w:szCs w:val="20"/>
          <w:lang w:val="es-PE"/>
        </w:rPr>
      </w:pPr>
    </w:p>
    <w:p w:rsidR="00D04DCD" w:rsidRPr="005344E7" w:rsidRDefault="00D04DCD" w:rsidP="00D04DCD">
      <w:pPr>
        <w:widowControl w:val="0"/>
        <w:autoSpaceDE w:val="0"/>
        <w:autoSpaceDN w:val="0"/>
        <w:adjustRightInd w:val="0"/>
        <w:jc w:val="center"/>
        <w:rPr>
          <w:b/>
          <w:sz w:val="28"/>
          <w:szCs w:val="28"/>
          <w:lang w:val="es-PE"/>
        </w:rPr>
      </w:pPr>
      <w:r w:rsidRPr="005344E7">
        <w:rPr>
          <w:b/>
          <w:sz w:val="28"/>
          <w:szCs w:val="28"/>
          <w:lang w:val="es-PE"/>
        </w:rPr>
        <w:t xml:space="preserve">Dirección de </w:t>
      </w:r>
      <w:r>
        <w:rPr>
          <w:b/>
          <w:sz w:val="28"/>
          <w:szCs w:val="28"/>
          <w:lang w:val="es-PE"/>
        </w:rPr>
        <w:t xml:space="preserve">Educación Superior y </w:t>
      </w:r>
      <w:r w:rsidRPr="003E6A28">
        <w:rPr>
          <w:b/>
          <w:sz w:val="28"/>
          <w:szCs w:val="28"/>
          <w:lang w:val="es-PE"/>
        </w:rPr>
        <w:t>Cooperación</w:t>
      </w:r>
      <w:r>
        <w:rPr>
          <w:b/>
          <w:sz w:val="28"/>
          <w:szCs w:val="28"/>
          <w:lang w:val="es-PE"/>
        </w:rPr>
        <w:t xml:space="preserve"> Institucional </w:t>
      </w:r>
    </w:p>
    <w:p w:rsidR="00D04DCD" w:rsidRPr="005344E7" w:rsidRDefault="00D04DCD" w:rsidP="00D04DCD">
      <w:pPr>
        <w:widowControl w:val="0"/>
        <w:autoSpaceDE w:val="0"/>
        <w:autoSpaceDN w:val="0"/>
        <w:adjustRightInd w:val="0"/>
        <w:jc w:val="center"/>
        <w:rPr>
          <w:b/>
          <w:sz w:val="28"/>
          <w:szCs w:val="28"/>
          <w:lang w:val="es-PE"/>
        </w:rPr>
      </w:pPr>
      <w:r w:rsidRPr="005344E7">
        <w:rPr>
          <w:b/>
          <w:sz w:val="28"/>
          <w:szCs w:val="28"/>
          <w:lang w:val="es-PE"/>
        </w:rPr>
        <w:t xml:space="preserve">Dirección General de </w:t>
      </w:r>
      <w:r>
        <w:rPr>
          <w:b/>
          <w:sz w:val="28"/>
          <w:szCs w:val="28"/>
          <w:lang w:val="es-PE"/>
        </w:rPr>
        <w:t xml:space="preserve">Ciencia, Tecnología y Asuntos Institucionales de </w:t>
      </w:r>
      <w:r w:rsidRPr="005344E7">
        <w:rPr>
          <w:b/>
          <w:sz w:val="28"/>
          <w:szCs w:val="28"/>
          <w:lang w:val="es-PE"/>
        </w:rPr>
        <w:t>Educación Superior</w:t>
      </w:r>
    </w:p>
    <w:p w:rsidR="00D04DCD" w:rsidRDefault="00D04DCD" w:rsidP="00D04DCD">
      <w:pPr>
        <w:widowControl w:val="0"/>
        <w:autoSpaceDE w:val="0"/>
        <w:autoSpaceDN w:val="0"/>
        <w:adjustRightInd w:val="0"/>
        <w:jc w:val="center"/>
        <w:rPr>
          <w:b/>
          <w:sz w:val="28"/>
          <w:szCs w:val="28"/>
          <w:lang w:val="es-PE"/>
        </w:rPr>
      </w:pPr>
      <w:r w:rsidRPr="005344E7">
        <w:rPr>
          <w:b/>
          <w:sz w:val="28"/>
          <w:szCs w:val="28"/>
          <w:lang w:val="es-PE"/>
        </w:rPr>
        <w:t xml:space="preserve">Ministerio </w:t>
      </w:r>
      <w:r>
        <w:rPr>
          <w:b/>
          <w:sz w:val="28"/>
          <w:szCs w:val="28"/>
          <w:lang w:val="es-PE"/>
        </w:rPr>
        <w:t xml:space="preserve">de Investigación, Tecnología y </w:t>
      </w:r>
      <w:r w:rsidRPr="005344E7">
        <w:rPr>
          <w:b/>
          <w:sz w:val="28"/>
          <w:szCs w:val="28"/>
          <w:lang w:val="es-PE"/>
        </w:rPr>
        <w:t xml:space="preserve">de Educación República de </w:t>
      </w:r>
      <w:r>
        <w:rPr>
          <w:b/>
          <w:sz w:val="28"/>
          <w:szCs w:val="28"/>
          <w:lang w:val="es-PE"/>
        </w:rPr>
        <w:t xml:space="preserve">República de </w:t>
      </w:r>
      <w:r w:rsidRPr="005344E7">
        <w:rPr>
          <w:b/>
          <w:sz w:val="28"/>
          <w:szCs w:val="28"/>
          <w:lang w:val="es-PE"/>
        </w:rPr>
        <w:t>Indonesia</w:t>
      </w:r>
    </w:p>
    <w:p w:rsidR="00D04DCD" w:rsidRPr="005344E7" w:rsidRDefault="00D04DCD" w:rsidP="00D04DCD">
      <w:pPr>
        <w:widowControl w:val="0"/>
        <w:autoSpaceDE w:val="0"/>
        <w:autoSpaceDN w:val="0"/>
        <w:adjustRightInd w:val="0"/>
        <w:jc w:val="center"/>
        <w:rPr>
          <w:lang w:val="es-PE"/>
        </w:rPr>
      </w:pPr>
      <w:r>
        <w:rPr>
          <w:b/>
          <w:sz w:val="28"/>
          <w:szCs w:val="28"/>
          <w:lang w:val="es-PE"/>
        </w:rPr>
        <w:t>2020</w:t>
      </w:r>
    </w:p>
    <w:p w:rsidR="00D04DCD" w:rsidRPr="005344E7" w:rsidRDefault="00D04DCD" w:rsidP="00D04DCD">
      <w:pPr>
        <w:widowControl w:val="0"/>
        <w:autoSpaceDE w:val="0"/>
        <w:autoSpaceDN w:val="0"/>
        <w:adjustRightInd w:val="0"/>
        <w:jc w:val="center"/>
        <w:rPr>
          <w:sz w:val="20"/>
          <w:szCs w:val="20"/>
          <w:lang w:val="es-PE"/>
        </w:rPr>
      </w:pPr>
      <w:r w:rsidRPr="005344E7">
        <w:rPr>
          <w:sz w:val="20"/>
          <w:szCs w:val="20"/>
          <w:lang w:val="es-PE"/>
        </w:rPr>
        <w:br w:type="page"/>
      </w:r>
      <w:r>
        <w:rPr>
          <w:noProof/>
          <w:sz w:val="20"/>
          <w:szCs w:val="20"/>
          <w:lang w:val="es-PE" w:eastAsia="es-PE"/>
        </w:rPr>
        <w:lastRenderedPageBreak/>
        <w:drawing>
          <wp:inline distT="0" distB="0" distL="0" distR="0" wp14:anchorId="71A0066E" wp14:editId="2323A72B">
            <wp:extent cx="595630" cy="647065"/>
            <wp:effectExtent l="0" t="0" r="0" b="635"/>
            <wp:docPr id="2" name="Imagen 2" descr="Garuda_Pancas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uda_Pancasil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5630" cy="647065"/>
                    </a:xfrm>
                    <a:prstGeom prst="rect">
                      <a:avLst/>
                    </a:prstGeom>
                    <a:noFill/>
                    <a:ln>
                      <a:noFill/>
                    </a:ln>
                  </pic:spPr>
                </pic:pic>
              </a:graphicData>
            </a:graphic>
          </wp:inline>
        </w:drawing>
      </w:r>
      <w:r>
        <w:rPr>
          <w:noProof/>
          <w:sz w:val="20"/>
          <w:szCs w:val="20"/>
          <w:lang w:val="es-PE" w:eastAsia="es-PE"/>
        </w:rPr>
        <w:t xml:space="preserve"> </w:t>
      </w:r>
    </w:p>
    <w:p w:rsidR="00D04DCD" w:rsidRPr="005344E7" w:rsidRDefault="00D04DCD" w:rsidP="00D04DCD">
      <w:pPr>
        <w:widowControl w:val="0"/>
        <w:autoSpaceDE w:val="0"/>
        <w:autoSpaceDN w:val="0"/>
        <w:adjustRightInd w:val="0"/>
        <w:jc w:val="center"/>
        <w:rPr>
          <w:b/>
          <w:sz w:val="20"/>
          <w:szCs w:val="20"/>
          <w:lang w:val="es-PE"/>
        </w:rPr>
      </w:pPr>
      <w:r w:rsidRPr="005344E7">
        <w:rPr>
          <w:b/>
          <w:sz w:val="20"/>
          <w:szCs w:val="20"/>
          <w:lang w:val="es-PE"/>
        </w:rPr>
        <w:t xml:space="preserve">DIRECCIÓN GENERAL DE </w:t>
      </w:r>
      <w:r>
        <w:rPr>
          <w:b/>
          <w:sz w:val="20"/>
          <w:szCs w:val="20"/>
          <w:lang w:val="es-PE"/>
        </w:rPr>
        <w:t xml:space="preserve">CIENCIAS Y ASUNTOS INSTITUCIONALES DE </w:t>
      </w:r>
      <w:r w:rsidRPr="005344E7">
        <w:rPr>
          <w:b/>
          <w:sz w:val="20"/>
          <w:szCs w:val="20"/>
          <w:lang w:val="es-PE"/>
        </w:rPr>
        <w:t>EDUCACIÓN SUPERIOR</w:t>
      </w:r>
    </w:p>
    <w:p w:rsidR="00D04DCD" w:rsidRPr="005344E7" w:rsidRDefault="00D04DCD" w:rsidP="00D04DCD">
      <w:pPr>
        <w:widowControl w:val="0"/>
        <w:autoSpaceDE w:val="0"/>
        <w:autoSpaceDN w:val="0"/>
        <w:adjustRightInd w:val="0"/>
        <w:jc w:val="center"/>
        <w:rPr>
          <w:b/>
          <w:sz w:val="20"/>
          <w:szCs w:val="20"/>
          <w:lang w:val="es-PE"/>
        </w:rPr>
      </w:pPr>
      <w:r w:rsidRPr="005344E7">
        <w:rPr>
          <w:b/>
          <w:sz w:val="20"/>
          <w:szCs w:val="20"/>
          <w:lang w:val="es-PE"/>
        </w:rPr>
        <w:t xml:space="preserve">MINISTERIO DE </w:t>
      </w:r>
      <w:r>
        <w:rPr>
          <w:b/>
          <w:sz w:val="20"/>
          <w:szCs w:val="20"/>
          <w:lang w:val="es-PE"/>
        </w:rPr>
        <w:t>INVESTIGACIÓN, TECNOLOGÍA Y EDUCACIÓN SUPERIOR</w:t>
      </w:r>
    </w:p>
    <w:p w:rsidR="00D04DCD" w:rsidRPr="005344E7" w:rsidRDefault="00D04DCD" w:rsidP="00D04DCD">
      <w:pPr>
        <w:widowControl w:val="0"/>
        <w:autoSpaceDE w:val="0"/>
        <w:autoSpaceDN w:val="0"/>
        <w:adjustRightInd w:val="0"/>
        <w:jc w:val="center"/>
        <w:rPr>
          <w:sz w:val="20"/>
          <w:szCs w:val="20"/>
          <w:lang w:val="es-PE"/>
        </w:rPr>
      </w:pPr>
      <w:r w:rsidRPr="005344E7">
        <w:rPr>
          <w:b/>
          <w:sz w:val="20"/>
          <w:szCs w:val="20"/>
          <w:lang w:val="es-PE"/>
        </w:rPr>
        <w:t>REPÚBLICA DE INDONESIA</w:t>
      </w:r>
    </w:p>
    <w:p w:rsidR="00D04DCD" w:rsidRPr="005344E7" w:rsidRDefault="00D04DCD" w:rsidP="00D04DCD">
      <w:pPr>
        <w:jc w:val="center"/>
        <w:rPr>
          <w:lang w:val="es-PE"/>
        </w:rPr>
      </w:pP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484"/>
      </w:tblGrid>
      <w:tr w:rsidR="00D04DCD" w:rsidRPr="005344E7" w:rsidTr="006862C2">
        <w:tc>
          <w:tcPr>
            <w:tcW w:w="8644" w:type="dxa"/>
            <w:shd w:val="clear" w:color="auto" w:fill="000000"/>
          </w:tcPr>
          <w:p w:rsidR="00D04DCD" w:rsidRPr="005344E7" w:rsidRDefault="00D04DCD" w:rsidP="006862C2">
            <w:pPr>
              <w:jc w:val="center"/>
              <w:rPr>
                <w:b/>
                <w:bCs/>
                <w:color w:val="FFFFFF"/>
                <w:lang w:val="es-PE"/>
              </w:rPr>
            </w:pPr>
            <w:r w:rsidRPr="005344E7">
              <w:rPr>
                <w:color w:val="FFFFFF"/>
                <w:lang w:val="es-PE"/>
              </w:rPr>
              <w:t>A.</w:t>
            </w:r>
            <w:r w:rsidRPr="005344E7">
              <w:rPr>
                <w:b/>
                <w:bCs/>
                <w:color w:val="FFFFFF"/>
                <w:lang w:val="es-PE"/>
              </w:rPr>
              <w:t xml:space="preserve"> Preámbulo</w:t>
            </w:r>
          </w:p>
        </w:tc>
      </w:tr>
    </w:tbl>
    <w:p w:rsidR="00D04DCD" w:rsidRPr="005344E7" w:rsidRDefault="00D04DCD" w:rsidP="00D04DCD">
      <w:pPr>
        <w:jc w:val="both"/>
        <w:rPr>
          <w:lang w:val="es-PE"/>
        </w:rPr>
      </w:pPr>
    </w:p>
    <w:p w:rsidR="00D04DCD" w:rsidRPr="005344E7" w:rsidRDefault="00D04DCD" w:rsidP="00D04DCD">
      <w:pPr>
        <w:jc w:val="both"/>
        <w:rPr>
          <w:lang w:val="es-PE"/>
        </w:rPr>
      </w:pPr>
    </w:p>
    <w:p w:rsidR="00D04DCD" w:rsidRDefault="00D04DCD" w:rsidP="00D04DCD">
      <w:pPr>
        <w:jc w:val="both"/>
        <w:rPr>
          <w:lang w:val="es-PE"/>
        </w:rPr>
      </w:pPr>
      <w:r>
        <w:rPr>
          <w:lang w:val="es-PE"/>
        </w:rPr>
        <w:t>El Programa de Becas de maestría KNB, fue presentado por primera vez por el Ministerio de Educación y Cultura en 1992. Inicialmente era parte de un proyecto estratégico de desarrollo de la educación superior del Ministerio para aprovechar globalización en la educación superior a través del financiamiento (becas) de universidades seleccionadas para reclutar el potencial de estudiantes extranjeros realizar una maestría en estas universidades. Sin embargo, considerando cómo este programa ha contribuido significativamente en el desarrollo de los recursos humanos en los países vecinos en vías de desarrollo, entonces decidimos ampliar la cobertura del programa y aumentar considerablemente el número de becas. Para el 2016, hemos recibido más de 954 estudiantes de78 países en desarrollo del todo el mundo.</w:t>
      </w:r>
    </w:p>
    <w:p w:rsidR="00D04DCD" w:rsidRDefault="00D04DCD" w:rsidP="00D04DCD">
      <w:pPr>
        <w:jc w:val="both"/>
        <w:rPr>
          <w:lang w:val="es-PE"/>
        </w:rPr>
      </w:pPr>
    </w:p>
    <w:p w:rsidR="00D04DCD" w:rsidRDefault="00D04DCD" w:rsidP="00D04DCD">
      <w:pPr>
        <w:jc w:val="both"/>
        <w:rPr>
          <w:lang w:val="es-PE"/>
        </w:rPr>
      </w:pPr>
      <w:r>
        <w:rPr>
          <w:lang w:val="es-PE"/>
        </w:rPr>
        <w:t xml:space="preserve">Sabemos que la mayoría de nuestros futuros postulantes se preguntarán: pasar 3 años en Indonesia para obtener el grado de maestría, ¿vale la pena? La respuesta es un rotundo sí, obtener la beca KNB e ir a un programa de maestría en Indonesia estratégicamente, vale la pena. La maestría podría ser la inversión más lucrativa que podrían hacer y, la beca KNB, puede ser vital para su éxito post-universitario. </w:t>
      </w:r>
      <w:r w:rsidRPr="005344E7">
        <w:rPr>
          <w:lang w:val="es-PE"/>
        </w:rPr>
        <w:t xml:space="preserve">El programa </w:t>
      </w:r>
      <w:r>
        <w:rPr>
          <w:lang w:val="es-PE"/>
        </w:rPr>
        <w:t xml:space="preserve">es muy importante ya que no solo incrementa los conocimientos, sino que, en cierto modo, fortalecerá las relaciones entre Indonesia y sus vecinos países en desarrollo, contribuyendo a la formación de </w:t>
      </w:r>
      <w:r w:rsidRPr="005344E7">
        <w:rPr>
          <w:lang w:val="es-PE"/>
        </w:rPr>
        <w:t>futuros líderes</w:t>
      </w:r>
      <w:r>
        <w:rPr>
          <w:lang w:val="es-PE"/>
        </w:rPr>
        <w:t>.</w:t>
      </w:r>
    </w:p>
    <w:p w:rsidR="00D04DCD" w:rsidRDefault="00D04DCD" w:rsidP="00D04DCD">
      <w:pPr>
        <w:jc w:val="both"/>
        <w:rPr>
          <w:lang w:val="es-PE"/>
        </w:rPr>
      </w:pPr>
    </w:p>
    <w:p w:rsidR="00D04DCD" w:rsidRDefault="00D04DCD" w:rsidP="00D04DCD">
      <w:pPr>
        <w:jc w:val="both"/>
        <w:rPr>
          <w:lang w:val="es-PE"/>
        </w:rPr>
      </w:pPr>
      <w:r>
        <w:rPr>
          <w:lang w:val="es-PE"/>
        </w:rPr>
        <w:t xml:space="preserve">Teniendo en cuenta el reciente desarrollo y potenciales de la beca, hemos intentado simplificar y mejorar esta guía, para facilitarles toda la información posible a los postulantes potenciales, respecto a cómo postular a la beca y destacar las mejores maneras de incrementar las probabilidades de obtener la beca. Esperamos que esta guía del postulante pueda asistir adecuadamente a los postulantes potenciales de la beca, </w:t>
      </w:r>
      <w:r w:rsidRPr="005344E7">
        <w:rPr>
          <w:lang w:val="es-PE"/>
        </w:rPr>
        <w:t>comprendan y cumplan con las políticas y el reglamento de la misma.</w:t>
      </w:r>
    </w:p>
    <w:p w:rsidR="00D04DCD" w:rsidRDefault="00D04DCD" w:rsidP="00D04DCD">
      <w:pPr>
        <w:jc w:val="both"/>
        <w:rPr>
          <w:lang w:val="es-PE"/>
        </w:rPr>
      </w:pPr>
    </w:p>
    <w:p w:rsidR="00D04DCD" w:rsidRPr="005344E7" w:rsidRDefault="00D04DCD" w:rsidP="00D04DCD">
      <w:pPr>
        <w:jc w:val="both"/>
        <w:rPr>
          <w:lang w:val="es-PE"/>
        </w:rPr>
      </w:pPr>
    </w:p>
    <w:p w:rsidR="00D04DCD" w:rsidRPr="005344E7" w:rsidRDefault="00D04DCD" w:rsidP="00D04DCD">
      <w:pPr>
        <w:jc w:val="both"/>
        <w:rPr>
          <w:lang w:val="es-PE"/>
        </w:rPr>
      </w:pPr>
      <w:r w:rsidRPr="005344E7">
        <w:rPr>
          <w:lang w:val="es-PE"/>
        </w:rPr>
        <w:t>Gracias.</w:t>
      </w:r>
    </w:p>
    <w:p w:rsidR="00D04DCD" w:rsidRPr="005344E7" w:rsidRDefault="00D04DCD" w:rsidP="00D04DCD">
      <w:pPr>
        <w:jc w:val="both"/>
        <w:rPr>
          <w:lang w:val="es-PE"/>
        </w:rPr>
      </w:pPr>
    </w:p>
    <w:p w:rsidR="00D04DCD" w:rsidRDefault="00D04DCD" w:rsidP="00D04DCD">
      <w:pPr>
        <w:jc w:val="both"/>
        <w:rPr>
          <w:lang w:val="es-PE"/>
        </w:rPr>
      </w:pPr>
    </w:p>
    <w:p w:rsidR="00D04DCD" w:rsidRPr="005344E7" w:rsidRDefault="00D04DCD" w:rsidP="00D04DCD">
      <w:pPr>
        <w:jc w:val="both"/>
        <w:rPr>
          <w:lang w:val="es-PE"/>
        </w:rPr>
      </w:pPr>
      <w:r>
        <w:rPr>
          <w:lang w:val="es-PE"/>
        </w:rPr>
        <w:t>Totok Prasetyo</w:t>
      </w:r>
    </w:p>
    <w:p w:rsidR="00D04DCD" w:rsidRPr="005344E7" w:rsidRDefault="00D04DCD" w:rsidP="00D04DCD">
      <w:pPr>
        <w:jc w:val="both"/>
        <w:rPr>
          <w:b/>
          <w:lang w:val="es-PE"/>
        </w:rPr>
      </w:pPr>
      <w:r w:rsidRPr="00824B07">
        <w:rPr>
          <w:lang w:val="es-PE"/>
        </w:rPr>
        <w:t xml:space="preserve">Dirección de Educación Superior y </w:t>
      </w:r>
      <w:r w:rsidRPr="003E6A28">
        <w:rPr>
          <w:lang w:val="es-PE"/>
        </w:rPr>
        <w:t>Cooperación</w:t>
      </w:r>
      <w:r w:rsidRPr="00824B07">
        <w:rPr>
          <w:lang w:val="es-PE"/>
        </w:rPr>
        <w:t xml:space="preserve"> Institucional </w:t>
      </w:r>
      <w:r w:rsidRPr="005344E7">
        <w:rPr>
          <w:b/>
          <w:lang w:val="es-PE"/>
        </w:rPr>
        <w:br w:type="page"/>
      </w: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484"/>
      </w:tblGrid>
      <w:tr w:rsidR="00D04DCD" w:rsidRPr="005344E7" w:rsidTr="006862C2">
        <w:tc>
          <w:tcPr>
            <w:tcW w:w="8644" w:type="dxa"/>
            <w:shd w:val="clear" w:color="auto" w:fill="000000"/>
          </w:tcPr>
          <w:p w:rsidR="00D04DCD" w:rsidRPr="005344E7" w:rsidRDefault="00D04DCD" w:rsidP="006862C2">
            <w:pPr>
              <w:jc w:val="center"/>
              <w:rPr>
                <w:b/>
                <w:bCs/>
                <w:color w:val="FFFFFF"/>
                <w:lang w:val="es-PE"/>
              </w:rPr>
            </w:pPr>
            <w:r w:rsidRPr="005344E7">
              <w:rPr>
                <w:b/>
                <w:bCs/>
                <w:color w:val="FFFFFF"/>
                <w:lang w:val="es-PE"/>
              </w:rPr>
              <w:lastRenderedPageBreak/>
              <w:t>B</w:t>
            </w:r>
            <w:r w:rsidRPr="005344E7">
              <w:rPr>
                <w:color w:val="FFFFFF"/>
                <w:lang w:val="es-PE"/>
              </w:rPr>
              <w:t>.</w:t>
            </w:r>
            <w:r w:rsidRPr="005344E7">
              <w:rPr>
                <w:b/>
                <w:bCs/>
                <w:color w:val="FFFFFF"/>
                <w:lang w:val="es-PE"/>
              </w:rPr>
              <w:t xml:space="preserve"> </w:t>
            </w:r>
            <w:r>
              <w:rPr>
                <w:b/>
                <w:bCs/>
                <w:color w:val="FFFFFF"/>
                <w:lang w:val="es-PE"/>
              </w:rPr>
              <w:t>Breve Introducción al Programa de Becas KNB</w:t>
            </w:r>
          </w:p>
        </w:tc>
      </w:tr>
    </w:tbl>
    <w:p w:rsidR="00D04DCD" w:rsidRPr="005344E7" w:rsidRDefault="00D04DCD" w:rsidP="00D04DCD">
      <w:pPr>
        <w:jc w:val="both"/>
        <w:rPr>
          <w:lang w:val="es-PE"/>
        </w:rPr>
      </w:pPr>
    </w:p>
    <w:p w:rsidR="00D04DCD" w:rsidRPr="005344E7" w:rsidRDefault="00D04DCD" w:rsidP="00D04DCD">
      <w:pPr>
        <w:jc w:val="both"/>
        <w:rPr>
          <w:lang w:val="es-PE"/>
        </w:rPr>
      </w:pPr>
      <w:r>
        <w:rPr>
          <w:lang w:val="es-PE"/>
        </w:rPr>
        <w:t xml:space="preserve">La Beca KNB es un programa de ayuda financiera que ofrece el Gobierno Indonesio a estudiantes extranjeros provenientes de países en desarrollo para realizar una maestría en universidades de Indonesia. Inicialmente, la idea de ofrecer becas a través del Ministerio de Educación y Cultura de la República de Indonesia para estudiantes provenientes de los países miembros de la NAM fue determinado en la </w:t>
      </w:r>
      <w:r w:rsidRPr="005344E7">
        <w:rPr>
          <w:lang w:val="es-PE"/>
        </w:rPr>
        <w:t>Décima Conferencia de Jefes de Estado del Movimiento de Países No Alineados (NAM, por sus siglas en inglés) realizada en Bandung del 1 al 6 de setiembre de 1992, concluyó entre otras cosas, en la idea de que el Ministerio de Educación y Cultura otorgue becas.  En 1993, el Gobierno de la República de Indonesia comenzó a ofrecer becas de post-grado (grado de maestría) a estudiantes de los estados miembros del NAM.</w:t>
      </w:r>
    </w:p>
    <w:p w:rsidR="00D04DCD" w:rsidRPr="005344E7" w:rsidRDefault="00D04DCD" w:rsidP="00D04DCD">
      <w:pPr>
        <w:jc w:val="both"/>
        <w:rPr>
          <w:lang w:val="es-PE"/>
        </w:rPr>
      </w:pPr>
    </w:p>
    <w:p w:rsidR="00D04DCD" w:rsidRDefault="00D04DCD" w:rsidP="00D04DCD">
      <w:pPr>
        <w:jc w:val="both"/>
        <w:rPr>
          <w:lang w:val="es-PE"/>
        </w:rPr>
      </w:pPr>
      <w:r>
        <w:rPr>
          <w:lang w:val="es-PE"/>
        </w:rPr>
        <w:t>Desde el 2002, d</w:t>
      </w:r>
      <w:r w:rsidRPr="005344E7">
        <w:rPr>
          <w:lang w:val="es-PE"/>
        </w:rPr>
        <w:t xml:space="preserve">ebido al crecimiento político internacional, el uso del término “NAM” ha sido considerado irrelevante.  Por consiguiente, el programa ha cambiado su nombre por el de </w:t>
      </w:r>
      <w:r w:rsidRPr="005344E7">
        <w:rPr>
          <w:b/>
          <w:lang w:val="es-PE"/>
        </w:rPr>
        <w:t>Programa de Becas para la Asociación de Países en Desarrollo o</w:t>
      </w:r>
      <w:r w:rsidRPr="005344E7">
        <w:rPr>
          <w:b/>
          <w:i/>
          <w:lang w:val="es-PE"/>
        </w:rPr>
        <w:t xml:space="preserve"> Beasiswa Kemitraan Negara Berkembang (KNB)</w:t>
      </w:r>
      <w:r w:rsidRPr="005344E7">
        <w:rPr>
          <w:b/>
          <w:lang w:val="es-PE"/>
        </w:rPr>
        <w:t>.</w:t>
      </w:r>
      <w:r>
        <w:rPr>
          <w:b/>
          <w:lang w:val="es-PE"/>
        </w:rPr>
        <w:t xml:space="preserve"> </w:t>
      </w:r>
      <w:r>
        <w:rPr>
          <w:lang w:val="es-PE"/>
        </w:rPr>
        <w:t xml:space="preserve">Asimismo, </w:t>
      </w:r>
      <w:r w:rsidRPr="005344E7">
        <w:rPr>
          <w:lang w:val="es-PE"/>
        </w:rPr>
        <w:t xml:space="preserve">la beca se empezó a ofrecer no sólo a los estados miembros del NAM, sino también a ciudadanos de países en desarrollo como, por ejemplo, Tailandia, Fiyi, </w:t>
      </w:r>
      <w:r>
        <w:rPr>
          <w:lang w:val="es-PE"/>
        </w:rPr>
        <w:t xml:space="preserve">Gambia, Senegal, Nigeria, Madagascar, </w:t>
      </w:r>
      <w:r w:rsidRPr="005344E7">
        <w:rPr>
          <w:lang w:val="es-PE"/>
        </w:rPr>
        <w:t>Surinam,</w:t>
      </w:r>
      <w:r>
        <w:rPr>
          <w:lang w:val="es-PE"/>
        </w:rPr>
        <w:t xml:space="preserve"> Pakistán, </w:t>
      </w:r>
      <w:r w:rsidRPr="005344E7">
        <w:rPr>
          <w:lang w:val="es-PE"/>
        </w:rPr>
        <w:t>Guyana,</w:t>
      </w:r>
      <w:r>
        <w:rPr>
          <w:lang w:val="es-PE"/>
        </w:rPr>
        <w:t xml:space="preserve"> Myanmar, Laos</w:t>
      </w:r>
      <w:r w:rsidRPr="005344E7">
        <w:rPr>
          <w:lang w:val="es-PE"/>
        </w:rPr>
        <w:t xml:space="preserve">, Vietnam y Vanuatu.  </w:t>
      </w:r>
    </w:p>
    <w:p w:rsidR="00D04DCD" w:rsidRDefault="00D04DCD" w:rsidP="00D04DCD">
      <w:pPr>
        <w:jc w:val="both"/>
        <w:rPr>
          <w:lang w:val="es-PE"/>
        </w:rPr>
      </w:pPr>
    </w:p>
    <w:p w:rsidR="00D04DCD" w:rsidRPr="005344E7" w:rsidRDefault="00D04DCD" w:rsidP="00D04DCD">
      <w:pPr>
        <w:jc w:val="both"/>
        <w:rPr>
          <w:lang w:val="es-PE"/>
        </w:rPr>
      </w:pPr>
      <w:r>
        <w:rPr>
          <w:lang w:val="es-PE"/>
        </w:rPr>
        <w:t xml:space="preserve">En 2015, el Ministerio de Investigación, Tecnología y Educación Superior de la República de Indonesia tomó a su cargo la administración de la beca KNB. Se ha implementado el programa de becas para mejorar su administración, tanto a nivel administrativo como operacional. Hasta el momento se han realizado dos ajustes significativos: la cobertura de la beca y las vacantes se han expandido, además 2 prominentes universidades han sido incluidas para participar del programa (conformando un total de 16 universidades). </w:t>
      </w:r>
    </w:p>
    <w:p w:rsidR="00D04DCD" w:rsidRPr="005344E7" w:rsidRDefault="00D04DCD" w:rsidP="00D04DCD">
      <w:pPr>
        <w:jc w:val="both"/>
        <w:rPr>
          <w:lang w:val="es-PE"/>
        </w:rPr>
      </w:pP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484"/>
      </w:tblGrid>
      <w:tr w:rsidR="00D04DCD" w:rsidRPr="005344E7" w:rsidTr="006862C2">
        <w:tc>
          <w:tcPr>
            <w:tcW w:w="8644" w:type="dxa"/>
            <w:shd w:val="clear" w:color="auto" w:fill="000000"/>
          </w:tcPr>
          <w:p w:rsidR="00D04DCD" w:rsidRPr="005344E7" w:rsidRDefault="00D04DCD" w:rsidP="006862C2">
            <w:pPr>
              <w:jc w:val="center"/>
              <w:rPr>
                <w:b/>
                <w:bCs/>
                <w:color w:val="FFFFFF"/>
                <w:lang w:val="es-PE"/>
              </w:rPr>
            </w:pPr>
            <w:r w:rsidRPr="005344E7">
              <w:rPr>
                <w:b/>
                <w:bCs/>
                <w:color w:val="FFFFFF"/>
                <w:lang w:val="es-PE"/>
              </w:rPr>
              <w:t>C</w:t>
            </w:r>
            <w:r w:rsidRPr="005344E7">
              <w:rPr>
                <w:color w:val="FFFFFF"/>
                <w:lang w:val="es-PE"/>
              </w:rPr>
              <w:t>.</w:t>
            </w:r>
            <w:r w:rsidRPr="005344E7">
              <w:rPr>
                <w:b/>
                <w:bCs/>
                <w:color w:val="FFFFFF"/>
                <w:lang w:val="es-PE"/>
              </w:rPr>
              <w:t xml:space="preserve"> Objetivos</w:t>
            </w:r>
          </w:p>
        </w:tc>
      </w:tr>
    </w:tbl>
    <w:p w:rsidR="00D04DCD" w:rsidRPr="005344E7" w:rsidRDefault="00D04DCD" w:rsidP="00D04DCD">
      <w:pPr>
        <w:jc w:val="both"/>
        <w:rPr>
          <w:b/>
          <w:lang w:val="es-PE"/>
        </w:rPr>
      </w:pPr>
    </w:p>
    <w:p w:rsidR="00D04DCD" w:rsidRPr="00185234" w:rsidRDefault="00D04DCD" w:rsidP="00D04DCD">
      <w:pPr>
        <w:numPr>
          <w:ilvl w:val="0"/>
          <w:numId w:val="12"/>
        </w:numPr>
        <w:jc w:val="both"/>
        <w:rPr>
          <w:lang w:val="es-PE"/>
        </w:rPr>
      </w:pPr>
      <w:r w:rsidRPr="005344E7">
        <w:rPr>
          <w:lang w:val="es-PE"/>
        </w:rPr>
        <w:t xml:space="preserve">Contribuir al </w:t>
      </w:r>
      <w:r>
        <w:rPr>
          <w:lang w:val="es-PE"/>
        </w:rPr>
        <w:t>desarrollo del recurso humano de países en desarrollo</w:t>
      </w:r>
      <w:r w:rsidRPr="005344E7">
        <w:rPr>
          <w:lang w:val="es-PE"/>
        </w:rPr>
        <w:t>.</w:t>
      </w:r>
    </w:p>
    <w:p w:rsidR="00D04DCD" w:rsidRPr="005344E7" w:rsidRDefault="00D04DCD" w:rsidP="00D04DCD">
      <w:pPr>
        <w:numPr>
          <w:ilvl w:val="0"/>
          <w:numId w:val="12"/>
        </w:numPr>
        <w:jc w:val="both"/>
        <w:rPr>
          <w:lang w:val="es-PE"/>
        </w:rPr>
      </w:pPr>
      <w:r w:rsidRPr="005344E7">
        <w:rPr>
          <w:lang w:val="es-PE"/>
        </w:rPr>
        <w:t>Promover un mayor entendimiento cultural entre los países en desarrollo.</w:t>
      </w:r>
    </w:p>
    <w:p w:rsidR="00D04DCD" w:rsidRPr="00483F33" w:rsidRDefault="00D04DCD" w:rsidP="00D04DCD">
      <w:pPr>
        <w:numPr>
          <w:ilvl w:val="0"/>
          <w:numId w:val="12"/>
        </w:numPr>
        <w:jc w:val="both"/>
        <w:rPr>
          <w:lang w:val="es-PE"/>
        </w:rPr>
      </w:pPr>
      <w:r w:rsidRPr="005344E7">
        <w:rPr>
          <w:lang w:val="es-PE"/>
        </w:rPr>
        <w:t>Fortalecer la relación y cooperación mutua entre los países participantes.</w:t>
      </w:r>
    </w:p>
    <w:p w:rsidR="00D04DCD" w:rsidRDefault="00D04DCD" w:rsidP="00D04DCD">
      <w:pPr>
        <w:jc w:val="both"/>
        <w:rPr>
          <w:b/>
          <w:lang w:val="es-PE"/>
        </w:rPr>
      </w:pPr>
    </w:p>
    <w:p w:rsidR="00D04DCD" w:rsidRDefault="00D04DCD" w:rsidP="00D04DCD">
      <w:pPr>
        <w:jc w:val="both"/>
        <w:rPr>
          <w:b/>
          <w:lang w:val="es-PE"/>
        </w:rPr>
      </w:pPr>
    </w:p>
    <w:p w:rsidR="00D04DCD" w:rsidRPr="005344E7" w:rsidRDefault="00D04DCD" w:rsidP="00D04DCD">
      <w:pPr>
        <w:jc w:val="both"/>
        <w:rPr>
          <w:b/>
          <w:lang w:val="es-PE"/>
        </w:rPr>
      </w:pP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484"/>
      </w:tblGrid>
      <w:tr w:rsidR="00D04DCD" w:rsidRPr="005344E7" w:rsidTr="006862C2">
        <w:tc>
          <w:tcPr>
            <w:tcW w:w="8644" w:type="dxa"/>
            <w:shd w:val="clear" w:color="auto" w:fill="000000"/>
          </w:tcPr>
          <w:p w:rsidR="00D04DCD" w:rsidRPr="005344E7" w:rsidRDefault="00D04DCD" w:rsidP="006862C2">
            <w:pPr>
              <w:jc w:val="center"/>
              <w:rPr>
                <w:b/>
                <w:bCs/>
                <w:color w:val="FFFFFF"/>
                <w:lang w:val="es-PE"/>
              </w:rPr>
            </w:pPr>
            <w:r w:rsidRPr="005344E7">
              <w:rPr>
                <w:b/>
                <w:bCs/>
                <w:color w:val="FFFFFF"/>
                <w:lang w:val="es-PE"/>
              </w:rPr>
              <w:t>D</w:t>
            </w:r>
            <w:r w:rsidRPr="005344E7">
              <w:rPr>
                <w:color w:val="FFFFFF"/>
                <w:lang w:val="es-PE"/>
              </w:rPr>
              <w:t>.</w:t>
            </w:r>
            <w:r w:rsidRPr="005344E7">
              <w:rPr>
                <w:b/>
                <w:bCs/>
                <w:color w:val="FFFFFF"/>
                <w:lang w:val="es-PE"/>
              </w:rPr>
              <w:t xml:space="preserve"> Programas de estudio</w:t>
            </w:r>
          </w:p>
        </w:tc>
      </w:tr>
    </w:tbl>
    <w:p w:rsidR="00D04DCD" w:rsidRPr="005344E7" w:rsidRDefault="00D04DCD" w:rsidP="00D04DCD">
      <w:pPr>
        <w:jc w:val="both"/>
        <w:rPr>
          <w:b/>
          <w:lang w:val="es-PE"/>
        </w:rPr>
      </w:pPr>
    </w:p>
    <w:p w:rsidR="00D04DCD" w:rsidRPr="005344E7" w:rsidRDefault="00D04DCD" w:rsidP="00D04DCD">
      <w:pPr>
        <w:jc w:val="both"/>
        <w:rPr>
          <w:lang w:val="es-PE"/>
        </w:rPr>
      </w:pPr>
      <w:r>
        <w:rPr>
          <w:lang w:val="es-PE"/>
        </w:rPr>
        <w:t>E</w:t>
      </w:r>
      <w:r w:rsidRPr="005344E7">
        <w:rPr>
          <w:lang w:val="es-PE"/>
        </w:rPr>
        <w:t xml:space="preserve">sta beca </w:t>
      </w:r>
      <w:r>
        <w:rPr>
          <w:lang w:val="es-PE"/>
        </w:rPr>
        <w:t>s</w:t>
      </w:r>
      <w:r w:rsidRPr="005344E7">
        <w:rPr>
          <w:lang w:val="es-PE"/>
        </w:rPr>
        <w:t>e ofrece a estudiantes extranjeros interesados en obtener el grado de maestría en una de las 1</w:t>
      </w:r>
      <w:r>
        <w:rPr>
          <w:lang w:val="es-PE"/>
        </w:rPr>
        <w:t>6</w:t>
      </w:r>
      <w:r w:rsidRPr="005344E7">
        <w:rPr>
          <w:lang w:val="es-PE"/>
        </w:rPr>
        <w:t xml:space="preserve"> universidades más importantes (ver el anexo para mayores detalles) en Indonesia. Tenga en cuenta que no todas las universidades ofrecen los siguientes campos de estudio:</w:t>
      </w:r>
    </w:p>
    <w:p w:rsidR="00D04DCD" w:rsidRDefault="00D04DCD" w:rsidP="00D04DCD">
      <w:pPr>
        <w:jc w:val="both"/>
        <w:rPr>
          <w:lang w:val="es-PE"/>
        </w:rPr>
      </w:pPr>
    </w:p>
    <w:tbl>
      <w:tblPr>
        <w:tblpPr w:leftFromText="141" w:rightFromText="141" w:vertAnchor="text" w:horzAnchor="margin" w:tblpXSpec="center" w:tblpY="4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47"/>
        <w:gridCol w:w="3583"/>
      </w:tblGrid>
      <w:tr w:rsidR="00D04DCD" w:rsidRPr="005344E7" w:rsidTr="006862C2">
        <w:tc>
          <w:tcPr>
            <w:tcW w:w="7230" w:type="dxa"/>
            <w:gridSpan w:val="2"/>
            <w:shd w:val="clear" w:color="auto" w:fill="auto"/>
          </w:tcPr>
          <w:p w:rsidR="00D04DCD" w:rsidRPr="005344E7" w:rsidRDefault="00D04DCD" w:rsidP="006862C2">
            <w:pPr>
              <w:ind w:left="720"/>
              <w:jc w:val="center"/>
              <w:rPr>
                <w:b/>
                <w:lang w:val="es-PE"/>
              </w:rPr>
            </w:pPr>
            <w:r w:rsidRPr="005344E7">
              <w:rPr>
                <w:b/>
                <w:lang w:val="es-PE"/>
              </w:rPr>
              <w:t>HUMANIDADES</w:t>
            </w:r>
          </w:p>
        </w:tc>
      </w:tr>
      <w:tr w:rsidR="00D04DCD" w:rsidRPr="005344E7" w:rsidTr="006862C2">
        <w:tc>
          <w:tcPr>
            <w:tcW w:w="3647" w:type="dxa"/>
            <w:shd w:val="clear" w:color="auto" w:fill="auto"/>
          </w:tcPr>
          <w:p w:rsidR="00D04DCD" w:rsidRPr="005344E7" w:rsidRDefault="00D04DCD" w:rsidP="006862C2">
            <w:pPr>
              <w:numPr>
                <w:ilvl w:val="0"/>
                <w:numId w:val="1"/>
              </w:numPr>
              <w:jc w:val="both"/>
              <w:rPr>
                <w:lang w:val="es-PE"/>
              </w:rPr>
            </w:pPr>
            <w:r w:rsidRPr="005344E7">
              <w:rPr>
                <w:lang w:val="es-PE"/>
              </w:rPr>
              <w:t>Estudios de literatura</w:t>
            </w:r>
          </w:p>
          <w:p w:rsidR="00D04DCD" w:rsidRPr="005344E7" w:rsidRDefault="00D04DCD" w:rsidP="006862C2">
            <w:pPr>
              <w:numPr>
                <w:ilvl w:val="0"/>
                <w:numId w:val="1"/>
              </w:numPr>
              <w:jc w:val="both"/>
              <w:rPr>
                <w:lang w:val="es-PE"/>
              </w:rPr>
            </w:pPr>
            <w:r w:rsidRPr="005344E7">
              <w:rPr>
                <w:lang w:val="es-PE"/>
              </w:rPr>
              <w:t>Lingüística</w:t>
            </w:r>
          </w:p>
          <w:p w:rsidR="00D04DCD" w:rsidRPr="005344E7" w:rsidRDefault="00D04DCD" w:rsidP="006862C2">
            <w:pPr>
              <w:numPr>
                <w:ilvl w:val="0"/>
                <w:numId w:val="1"/>
              </w:numPr>
              <w:jc w:val="both"/>
              <w:rPr>
                <w:lang w:val="es-PE"/>
              </w:rPr>
            </w:pPr>
            <w:r w:rsidRPr="005344E7">
              <w:rPr>
                <w:lang w:val="es-PE"/>
              </w:rPr>
              <w:t>Historia</w:t>
            </w:r>
          </w:p>
        </w:tc>
        <w:tc>
          <w:tcPr>
            <w:tcW w:w="3583" w:type="dxa"/>
            <w:shd w:val="clear" w:color="auto" w:fill="auto"/>
          </w:tcPr>
          <w:p w:rsidR="00D04DCD" w:rsidRPr="005344E7" w:rsidRDefault="00D04DCD" w:rsidP="006862C2">
            <w:pPr>
              <w:numPr>
                <w:ilvl w:val="0"/>
                <w:numId w:val="1"/>
              </w:numPr>
              <w:jc w:val="both"/>
              <w:rPr>
                <w:lang w:val="es-PE"/>
              </w:rPr>
            </w:pPr>
            <w:r w:rsidRPr="005344E7">
              <w:rPr>
                <w:lang w:val="es-PE"/>
              </w:rPr>
              <w:t>Filosofía</w:t>
            </w:r>
          </w:p>
          <w:p w:rsidR="00D04DCD" w:rsidRPr="005344E7" w:rsidRDefault="00D04DCD" w:rsidP="006862C2">
            <w:pPr>
              <w:numPr>
                <w:ilvl w:val="0"/>
                <w:numId w:val="1"/>
              </w:numPr>
              <w:jc w:val="both"/>
              <w:rPr>
                <w:lang w:val="es-PE"/>
              </w:rPr>
            </w:pPr>
            <w:r w:rsidRPr="005344E7">
              <w:rPr>
                <w:lang w:val="es-PE"/>
              </w:rPr>
              <w:t>Antropología</w:t>
            </w:r>
          </w:p>
          <w:p w:rsidR="00D04DCD" w:rsidRPr="005344E7" w:rsidRDefault="00D04DCD" w:rsidP="006862C2">
            <w:pPr>
              <w:numPr>
                <w:ilvl w:val="0"/>
                <w:numId w:val="1"/>
              </w:numPr>
              <w:jc w:val="both"/>
              <w:rPr>
                <w:lang w:val="es-PE"/>
              </w:rPr>
            </w:pPr>
            <w:r w:rsidRPr="005344E7">
              <w:rPr>
                <w:lang w:val="es-PE"/>
              </w:rPr>
              <w:t>Estudios culturales</w:t>
            </w:r>
          </w:p>
        </w:tc>
      </w:tr>
    </w:tbl>
    <w:p w:rsidR="00D04DCD" w:rsidRDefault="00D04DCD" w:rsidP="00D04DCD">
      <w:pPr>
        <w:jc w:val="both"/>
        <w:rPr>
          <w:lang w:val="es-PE"/>
        </w:rPr>
      </w:pPr>
    </w:p>
    <w:p w:rsidR="00D04DCD" w:rsidRDefault="00D04DCD" w:rsidP="00D04DCD">
      <w:pPr>
        <w:jc w:val="both"/>
        <w:rPr>
          <w:lang w:val="es-PE"/>
        </w:rPr>
      </w:pPr>
    </w:p>
    <w:p w:rsidR="00D04DCD" w:rsidRDefault="00D04DCD" w:rsidP="00D04DCD">
      <w:pPr>
        <w:jc w:val="both"/>
        <w:rPr>
          <w:lang w:val="es-PE"/>
        </w:rPr>
      </w:pPr>
    </w:p>
    <w:p w:rsidR="00D04DCD" w:rsidRDefault="00D04DCD" w:rsidP="00D04DCD">
      <w:pPr>
        <w:jc w:val="both"/>
        <w:rPr>
          <w:lang w:val="es-PE"/>
        </w:rPr>
      </w:pPr>
    </w:p>
    <w:p w:rsidR="00D04DCD" w:rsidRDefault="00D04DCD" w:rsidP="00D04DCD">
      <w:pPr>
        <w:jc w:val="both"/>
        <w:rPr>
          <w:lang w:val="es-PE"/>
        </w:rPr>
      </w:pPr>
    </w:p>
    <w:p w:rsidR="00D04DCD" w:rsidRDefault="00D04DCD" w:rsidP="00D04DCD">
      <w:pPr>
        <w:jc w:val="both"/>
        <w:rPr>
          <w:lang w:val="es-PE"/>
        </w:rPr>
      </w:pPr>
    </w:p>
    <w:tbl>
      <w:tblPr>
        <w:tblpPr w:leftFromText="141" w:rightFromText="141" w:vertAnchor="text" w:horzAnchor="margin" w:tblpXSpec="center" w:tblpY="3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47"/>
        <w:gridCol w:w="3583"/>
      </w:tblGrid>
      <w:tr w:rsidR="00D04DCD" w:rsidRPr="005344E7" w:rsidTr="006862C2">
        <w:tc>
          <w:tcPr>
            <w:tcW w:w="7230" w:type="dxa"/>
            <w:gridSpan w:val="2"/>
            <w:shd w:val="clear" w:color="auto" w:fill="auto"/>
          </w:tcPr>
          <w:p w:rsidR="00D04DCD" w:rsidRPr="005344E7" w:rsidRDefault="00D04DCD" w:rsidP="006862C2">
            <w:pPr>
              <w:ind w:left="720"/>
              <w:jc w:val="center"/>
              <w:rPr>
                <w:b/>
                <w:lang w:val="es-PE"/>
              </w:rPr>
            </w:pPr>
            <w:r w:rsidRPr="005344E7">
              <w:rPr>
                <w:b/>
                <w:lang w:val="es-PE"/>
              </w:rPr>
              <w:lastRenderedPageBreak/>
              <w:t>INGENIERÍA</w:t>
            </w:r>
          </w:p>
        </w:tc>
      </w:tr>
      <w:tr w:rsidR="00D04DCD" w:rsidRPr="005344E7" w:rsidTr="006862C2">
        <w:tc>
          <w:tcPr>
            <w:tcW w:w="3647" w:type="dxa"/>
            <w:shd w:val="clear" w:color="auto" w:fill="auto"/>
          </w:tcPr>
          <w:p w:rsidR="00D04DCD" w:rsidRPr="005344E7" w:rsidRDefault="00D04DCD" w:rsidP="006862C2">
            <w:pPr>
              <w:numPr>
                <w:ilvl w:val="0"/>
                <w:numId w:val="2"/>
              </w:numPr>
              <w:rPr>
                <w:lang w:val="es-PE"/>
              </w:rPr>
            </w:pPr>
            <w:r w:rsidRPr="005344E7">
              <w:rPr>
                <w:lang w:val="es-PE"/>
              </w:rPr>
              <w:t>Ingeniería Química</w:t>
            </w:r>
          </w:p>
          <w:p w:rsidR="00D04DCD" w:rsidRPr="005344E7" w:rsidRDefault="00D04DCD" w:rsidP="006862C2">
            <w:pPr>
              <w:numPr>
                <w:ilvl w:val="0"/>
                <w:numId w:val="2"/>
              </w:numPr>
              <w:rPr>
                <w:lang w:val="es-PE"/>
              </w:rPr>
            </w:pPr>
            <w:r w:rsidRPr="005344E7">
              <w:rPr>
                <w:lang w:val="es-PE"/>
              </w:rPr>
              <w:t>Ingeniería Civil</w:t>
            </w:r>
          </w:p>
          <w:p w:rsidR="00D04DCD" w:rsidRPr="005344E7" w:rsidRDefault="00D04DCD" w:rsidP="006862C2">
            <w:pPr>
              <w:numPr>
                <w:ilvl w:val="0"/>
                <w:numId w:val="2"/>
              </w:numPr>
              <w:rPr>
                <w:lang w:val="es-PE"/>
              </w:rPr>
            </w:pPr>
            <w:r w:rsidRPr="005344E7">
              <w:rPr>
                <w:lang w:val="es-PE"/>
              </w:rPr>
              <w:t>Ingeniería Arquitectónica</w:t>
            </w:r>
          </w:p>
          <w:p w:rsidR="00D04DCD" w:rsidRPr="005344E7" w:rsidRDefault="00D04DCD" w:rsidP="006862C2">
            <w:pPr>
              <w:numPr>
                <w:ilvl w:val="0"/>
                <w:numId w:val="2"/>
              </w:numPr>
              <w:rPr>
                <w:lang w:val="es-PE"/>
              </w:rPr>
            </w:pPr>
            <w:r w:rsidRPr="005344E7">
              <w:rPr>
                <w:lang w:val="es-PE"/>
              </w:rPr>
              <w:t>Ingeniería Eléctrica</w:t>
            </w:r>
          </w:p>
          <w:p w:rsidR="00D04DCD" w:rsidRPr="005344E7" w:rsidRDefault="00D04DCD" w:rsidP="006862C2">
            <w:pPr>
              <w:numPr>
                <w:ilvl w:val="0"/>
                <w:numId w:val="2"/>
              </w:numPr>
              <w:rPr>
                <w:lang w:val="es-PE"/>
              </w:rPr>
            </w:pPr>
            <w:r w:rsidRPr="005344E7">
              <w:rPr>
                <w:lang w:val="es-PE"/>
              </w:rPr>
              <w:t>Ingeniería Marina y Arquitectura Naval</w:t>
            </w:r>
          </w:p>
        </w:tc>
        <w:tc>
          <w:tcPr>
            <w:tcW w:w="3583" w:type="dxa"/>
            <w:shd w:val="clear" w:color="auto" w:fill="auto"/>
          </w:tcPr>
          <w:p w:rsidR="00D04DCD" w:rsidRPr="005344E7" w:rsidRDefault="00D04DCD" w:rsidP="006862C2">
            <w:pPr>
              <w:numPr>
                <w:ilvl w:val="0"/>
                <w:numId w:val="2"/>
              </w:numPr>
              <w:jc w:val="both"/>
              <w:rPr>
                <w:lang w:val="es-PE"/>
              </w:rPr>
            </w:pPr>
            <w:r w:rsidRPr="005344E7">
              <w:rPr>
                <w:lang w:val="es-PE"/>
              </w:rPr>
              <w:t>Ingeniería Geológica*</w:t>
            </w:r>
          </w:p>
          <w:p w:rsidR="00D04DCD" w:rsidRPr="005344E7" w:rsidRDefault="00D04DCD" w:rsidP="006862C2">
            <w:pPr>
              <w:numPr>
                <w:ilvl w:val="0"/>
                <w:numId w:val="2"/>
              </w:numPr>
              <w:jc w:val="both"/>
              <w:rPr>
                <w:lang w:val="es-PE"/>
              </w:rPr>
            </w:pPr>
            <w:r w:rsidRPr="005344E7">
              <w:rPr>
                <w:lang w:val="es-PE"/>
              </w:rPr>
              <w:t>Ingeniería Informática</w:t>
            </w:r>
          </w:p>
          <w:p w:rsidR="00D04DCD" w:rsidRPr="005344E7" w:rsidRDefault="00D04DCD" w:rsidP="006862C2">
            <w:pPr>
              <w:numPr>
                <w:ilvl w:val="0"/>
                <w:numId w:val="2"/>
              </w:numPr>
              <w:jc w:val="both"/>
              <w:rPr>
                <w:lang w:val="es-PE"/>
              </w:rPr>
            </w:pPr>
            <w:r w:rsidRPr="005344E7">
              <w:rPr>
                <w:lang w:val="es-PE"/>
              </w:rPr>
              <w:t>Ingeniería Ambiental</w:t>
            </w:r>
          </w:p>
          <w:p w:rsidR="00D04DCD" w:rsidRPr="005344E7" w:rsidRDefault="00D04DCD" w:rsidP="006862C2">
            <w:pPr>
              <w:numPr>
                <w:ilvl w:val="0"/>
                <w:numId w:val="2"/>
              </w:numPr>
              <w:jc w:val="both"/>
              <w:rPr>
                <w:lang w:val="es-PE"/>
              </w:rPr>
            </w:pPr>
            <w:r w:rsidRPr="005344E7">
              <w:rPr>
                <w:lang w:val="es-PE"/>
              </w:rPr>
              <w:t>Ingeniería</w:t>
            </w:r>
          </w:p>
          <w:p w:rsidR="00D04DCD" w:rsidRPr="005344E7" w:rsidRDefault="00D04DCD" w:rsidP="006862C2">
            <w:pPr>
              <w:numPr>
                <w:ilvl w:val="0"/>
                <w:numId w:val="2"/>
              </w:numPr>
              <w:jc w:val="both"/>
              <w:rPr>
                <w:lang w:val="es-PE"/>
              </w:rPr>
            </w:pPr>
            <w:r w:rsidRPr="005344E7">
              <w:rPr>
                <w:lang w:val="es-PE"/>
              </w:rPr>
              <w:t>Ingeniería Mecánica</w:t>
            </w:r>
          </w:p>
          <w:p w:rsidR="00D04DCD" w:rsidRPr="005344E7" w:rsidRDefault="00D04DCD" w:rsidP="006862C2">
            <w:pPr>
              <w:jc w:val="both"/>
              <w:rPr>
                <w:lang w:val="es-PE"/>
              </w:rPr>
            </w:pPr>
          </w:p>
        </w:tc>
      </w:tr>
    </w:tbl>
    <w:p w:rsidR="00D04DCD" w:rsidRDefault="00D04DCD" w:rsidP="00D04DCD">
      <w:pPr>
        <w:tabs>
          <w:tab w:val="left" w:pos="540"/>
        </w:tabs>
        <w:jc w:val="both"/>
        <w:rPr>
          <w:lang w:val="es-PE"/>
        </w:rPr>
      </w:pPr>
    </w:p>
    <w:p w:rsidR="00D04DCD" w:rsidRDefault="00D04DCD" w:rsidP="00D04DCD">
      <w:pPr>
        <w:jc w:val="both"/>
        <w:rPr>
          <w:lang w:val="es-PE"/>
        </w:rPr>
      </w:pPr>
    </w:p>
    <w:p w:rsidR="00D04DCD" w:rsidRDefault="00D04DCD" w:rsidP="00D04DCD">
      <w:pPr>
        <w:jc w:val="both"/>
        <w:rPr>
          <w:lang w:val="es-PE"/>
        </w:rPr>
      </w:pPr>
    </w:p>
    <w:p w:rsidR="00D04DCD" w:rsidRDefault="00D04DCD" w:rsidP="00D04DCD">
      <w:pPr>
        <w:jc w:val="both"/>
        <w:rPr>
          <w:lang w:val="es-PE"/>
        </w:rPr>
      </w:pPr>
    </w:p>
    <w:p w:rsidR="00D04DCD" w:rsidRDefault="00D04DCD" w:rsidP="00D04DCD">
      <w:pPr>
        <w:jc w:val="both"/>
        <w:rPr>
          <w:lang w:val="es-PE"/>
        </w:rPr>
      </w:pPr>
    </w:p>
    <w:p w:rsidR="00D04DCD" w:rsidRDefault="00D04DCD" w:rsidP="00D04DCD">
      <w:pPr>
        <w:jc w:val="both"/>
        <w:rPr>
          <w:lang w:val="es-PE"/>
        </w:rPr>
      </w:pPr>
    </w:p>
    <w:p w:rsidR="00D04DCD" w:rsidRPr="005344E7" w:rsidRDefault="00D04DCD" w:rsidP="00D04DCD">
      <w:pPr>
        <w:jc w:val="both"/>
        <w:rPr>
          <w:lang w:val="es-PE"/>
        </w:rPr>
      </w:pPr>
    </w:p>
    <w:p w:rsidR="00D04DCD" w:rsidRPr="005344E7" w:rsidRDefault="00D04DCD" w:rsidP="00D04DCD">
      <w:pPr>
        <w:jc w:val="both"/>
        <w:rPr>
          <w:lang w:val="es-PE"/>
        </w:rPr>
      </w:pPr>
    </w:p>
    <w:p w:rsidR="00D04DCD" w:rsidRPr="005344E7" w:rsidRDefault="00D04DCD" w:rsidP="00D04DCD">
      <w:pPr>
        <w:jc w:val="both"/>
        <w:rPr>
          <w:lang w:val="es-PE"/>
        </w:rPr>
      </w:pPr>
    </w:p>
    <w:p w:rsidR="00D04DCD" w:rsidRPr="005344E7" w:rsidRDefault="00D04DCD" w:rsidP="00D04DCD">
      <w:pPr>
        <w:jc w:val="both"/>
        <w:rPr>
          <w:b/>
          <w:lang w:val="es-PE"/>
        </w:rPr>
      </w:pPr>
    </w:p>
    <w:tbl>
      <w:tblPr>
        <w:tblpPr w:leftFromText="141" w:rightFromText="141" w:vertAnchor="page" w:horzAnchor="margin" w:tblpXSpec="center" w:tblpY="411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39"/>
        <w:gridCol w:w="3866"/>
      </w:tblGrid>
      <w:tr w:rsidR="00D04DCD" w:rsidRPr="005344E7" w:rsidTr="006862C2">
        <w:tc>
          <w:tcPr>
            <w:tcW w:w="7405" w:type="dxa"/>
            <w:gridSpan w:val="2"/>
            <w:shd w:val="clear" w:color="auto" w:fill="auto"/>
          </w:tcPr>
          <w:p w:rsidR="00D04DCD" w:rsidRPr="005344E7" w:rsidRDefault="00D04DCD" w:rsidP="006862C2">
            <w:pPr>
              <w:ind w:left="720"/>
              <w:jc w:val="center"/>
              <w:rPr>
                <w:b/>
                <w:lang w:val="es-PE"/>
              </w:rPr>
            </w:pPr>
            <w:r w:rsidRPr="005344E7">
              <w:rPr>
                <w:b/>
                <w:lang w:val="es-PE"/>
              </w:rPr>
              <w:t>CIENCIAS</w:t>
            </w:r>
          </w:p>
        </w:tc>
      </w:tr>
      <w:tr w:rsidR="00D04DCD" w:rsidRPr="005344E7" w:rsidTr="006862C2">
        <w:tc>
          <w:tcPr>
            <w:tcW w:w="3539" w:type="dxa"/>
            <w:shd w:val="clear" w:color="auto" w:fill="auto"/>
          </w:tcPr>
          <w:p w:rsidR="00D04DCD" w:rsidRPr="005344E7" w:rsidRDefault="00D04DCD" w:rsidP="006862C2">
            <w:pPr>
              <w:numPr>
                <w:ilvl w:val="0"/>
                <w:numId w:val="5"/>
              </w:numPr>
              <w:jc w:val="both"/>
              <w:rPr>
                <w:lang w:val="es-PE"/>
              </w:rPr>
            </w:pPr>
            <w:r w:rsidRPr="005344E7">
              <w:rPr>
                <w:lang w:val="es-PE"/>
              </w:rPr>
              <w:t>Biología</w:t>
            </w:r>
          </w:p>
          <w:p w:rsidR="00D04DCD" w:rsidRPr="005344E7" w:rsidRDefault="00D04DCD" w:rsidP="006862C2">
            <w:pPr>
              <w:numPr>
                <w:ilvl w:val="0"/>
                <w:numId w:val="5"/>
              </w:numPr>
              <w:jc w:val="both"/>
              <w:rPr>
                <w:lang w:val="es-PE"/>
              </w:rPr>
            </w:pPr>
            <w:r w:rsidRPr="005344E7">
              <w:rPr>
                <w:lang w:val="es-PE"/>
              </w:rPr>
              <w:t>Física</w:t>
            </w:r>
          </w:p>
          <w:p w:rsidR="00D04DCD" w:rsidRPr="005344E7" w:rsidRDefault="00D04DCD" w:rsidP="006862C2">
            <w:pPr>
              <w:numPr>
                <w:ilvl w:val="0"/>
                <w:numId w:val="5"/>
              </w:numPr>
              <w:jc w:val="both"/>
              <w:rPr>
                <w:lang w:val="es-PE"/>
              </w:rPr>
            </w:pPr>
            <w:r w:rsidRPr="005344E7">
              <w:rPr>
                <w:lang w:val="es-PE"/>
              </w:rPr>
              <w:t>Geografía</w:t>
            </w:r>
          </w:p>
          <w:p w:rsidR="00D04DCD" w:rsidRPr="005344E7" w:rsidRDefault="00D04DCD" w:rsidP="006862C2">
            <w:pPr>
              <w:numPr>
                <w:ilvl w:val="0"/>
                <w:numId w:val="5"/>
              </w:numPr>
              <w:jc w:val="both"/>
              <w:rPr>
                <w:lang w:val="es-PE"/>
              </w:rPr>
            </w:pPr>
            <w:r w:rsidRPr="005344E7">
              <w:rPr>
                <w:lang w:val="es-PE"/>
              </w:rPr>
              <w:t>Química</w:t>
            </w:r>
          </w:p>
          <w:p w:rsidR="00D04DCD" w:rsidRPr="005344E7" w:rsidRDefault="00D04DCD" w:rsidP="006862C2">
            <w:pPr>
              <w:numPr>
                <w:ilvl w:val="0"/>
                <w:numId w:val="5"/>
              </w:numPr>
              <w:jc w:val="both"/>
              <w:rPr>
                <w:lang w:val="es-PE"/>
              </w:rPr>
            </w:pPr>
            <w:r w:rsidRPr="005344E7">
              <w:rPr>
                <w:lang w:val="es-PE"/>
              </w:rPr>
              <w:t>Teledetección</w:t>
            </w:r>
          </w:p>
          <w:p w:rsidR="00D04DCD" w:rsidRPr="005344E7" w:rsidRDefault="00D04DCD" w:rsidP="006862C2">
            <w:pPr>
              <w:numPr>
                <w:ilvl w:val="0"/>
                <w:numId w:val="5"/>
              </w:numPr>
              <w:jc w:val="both"/>
              <w:rPr>
                <w:lang w:val="es-PE"/>
              </w:rPr>
            </w:pPr>
            <w:r w:rsidRPr="005344E7">
              <w:rPr>
                <w:lang w:val="es-PE"/>
              </w:rPr>
              <w:t>Computación</w:t>
            </w:r>
          </w:p>
          <w:p w:rsidR="00D04DCD" w:rsidRPr="005344E7" w:rsidRDefault="00D04DCD" w:rsidP="006862C2">
            <w:pPr>
              <w:numPr>
                <w:ilvl w:val="0"/>
                <w:numId w:val="5"/>
              </w:numPr>
              <w:jc w:val="both"/>
              <w:rPr>
                <w:lang w:val="es-PE"/>
              </w:rPr>
            </w:pPr>
            <w:r w:rsidRPr="005344E7">
              <w:rPr>
                <w:lang w:val="es-PE"/>
              </w:rPr>
              <w:t>Matemática</w:t>
            </w:r>
          </w:p>
        </w:tc>
        <w:tc>
          <w:tcPr>
            <w:tcW w:w="3866" w:type="dxa"/>
            <w:shd w:val="clear" w:color="auto" w:fill="auto"/>
          </w:tcPr>
          <w:p w:rsidR="00D04DCD" w:rsidRPr="005344E7" w:rsidRDefault="00D04DCD" w:rsidP="006862C2">
            <w:pPr>
              <w:numPr>
                <w:ilvl w:val="0"/>
                <w:numId w:val="5"/>
              </w:numPr>
              <w:jc w:val="both"/>
              <w:rPr>
                <w:lang w:val="es-PE"/>
              </w:rPr>
            </w:pPr>
            <w:r w:rsidRPr="005344E7">
              <w:rPr>
                <w:lang w:val="es-PE"/>
              </w:rPr>
              <w:t>Estadística</w:t>
            </w:r>
          </w:p>
          <w:p w:rsidR="00D04DCD" w:rsidRPr="005344E7" w:rsidRDefault="00D04DCD" w:rsidP="006862C2">
            <w:pPr>
              <w:numPr>
                <w:ilvl w:val="0"/>
                <w:numId w:val="5"/>
              </w:numPr>
              <w:jc w:val="both"/>
              <w:rPr>
                <w:lang w:val="es-PE"/>
              </w:rPr>
            </w:pPr>
            <w:r w:rsidRPr="005344E7">
              <w:rPr>
                <w:lang w:val="es-PE"/>
              </w:rPr>
              <w:t>Ciencias ambientales</w:t>
            </w:r>
          </w:p>
          <w:p w:rsidR="00D04DCD" w:rsidRPr="005344E7" w:rsidRDefault="00D04DCD" w:rsidP="006862C2">
            <w:pPr>
              <w:numPr>
                <w:ilvl w:val="0"/>
                <w:numId w:val="5"/>
              </w:numPr>
              <w:jc w:val="both"/>
              <w:rPr>
                <w:lang w:val="es-PE"/>
              </w:rPr>
            </w:pPr>
            <w:r w:rsidRPr="005344E7">
              <w:rPr>
                <w:lang w:val="es-PE"/>
              </w:rPr>
              <w:t>Salud Pública</w:t>
            </w:r>
          </w:p>
          <w:p w:rsidR="00D04DCD" w:rsidRPr="005344E7" w:rsidRDefault="00D04DCD" w:rsidP="006862C2">
            <w:pPr>
              <w:numPr>
                <w:ilvl w:val="0"/>
                <w:numId w:val="5"/>
              </w:numPr>
              <w:jc w:val="both"/>
              <w:rPr>
                <w:lang w:val="es-PE"/>
              </w:rPr>
            </w:pPr>
            <w:r w:rsidRPr="005344E7">
              <w:rPr>
                <w:lang w:val="es-PE"/>
              </w:rPr>
              <w:t>Ciencias deportivas</w:t>
            </w:r>
          </w:p>
          <w:p w:rsidR="00D04DCD" w:rsidRPr="005344E7" w:rsidRDefault="00D04DCD" w:rsidP="006862C2">
            <w:pPr>
              <w:numPr>
                <w:ilvl w:val="0"/>
                <w:numId w:val="5"/>
              </w:numPr>
              <w:jc w:val="both"/>
              <w:rPr>
                <w:lang w:val="es-PE"/>
              </w:rPr>
            </w:pPr>
            <w:r w:rsidRPr="005344E7">
              <w:rPr>
                <w:lang w:val="es-PE"/>
              </w:rPr>
              <w:t>Estudios de Farmacia</w:t>
            </w:r>
          </w:p>
          <w:p w:rsidR="00D04DCD" w:rsidRPr="005344E7" w:rsidRDefault="00D04DCD" w:rsidP="006862C2">
            <w:pPr>
              <w:numPr>
                <w:ilvl w:val="0"/>
                <w:numId w:val="5"/>
              </w:numPr>
              <w:jc w:val="both"/>
              <w:rPr>
                <w:lang w:val="es-PE"/>
              </w:rPr>
            </w:pPr>
            <w:r w:rsidRPr="005344E7">
              <w:rPr>
                <w:lang w:val="es-PE"/>
              </w:rPr>
              <w:t>Enfermería</w:t>
            </w:r>
          </w:p>
        </w:tc>
      </w:tr>
    </w:tbl>
    <w:p w:rsidR="00D04DCD" w:rsidRDefault="00D04DCD" w:rsidP="00D04DCD">
      <w:pPr>
        <w:jc w:val="both"/>
        <w:rPr>
          <w:lang w:val="es-PE"/>
        </w:rPr>
      </w:pPr>
    </w:p>
    <w:p w:rsidR="00D04DCD" w:rsidRPr="005344E7" w:rsidRDefault="00D04DCD" w:rsidP="00D04DCD">
      <w:pPr>
        <w:jc w:val="both"/>
        <w:rPr>
          <w:lang w:val="es-PE"/>
        </w:rPr>
      </w:pPr>
    </w:p>
    <w:p w:rsidR="00D04DCD" w:rsidRDefault="00D04DCD" w:rsidP="00D04DCD">
      <w:pPr>
        <w:jc w:val="both"/>
        <w:rPr>
          <w:lang w:val="es-PE"/>
        </w:rPr>
      </w:pPr>
    </w:p>
    <w:p w:rsidR="00D04DCD" w:rsidRDefault="00D04DCD" w:rsidP="00D04DCD">
      <w:pPr>
        <w:jc w:val="both"/>
        <w:rPr>
          <w:lang w:val="es-PE"/>
        </w:rPr>
      </w:pPr>
    </w:p>
    <w:p w:rsidR="00D04DCD" w:rsidRDefault="00D04DCD" w:rsidP="00D04DCD">
      <w:pPr>
        <w:jc w:val="both"/>
        <w:rPr>
          <w:lang w:val="es-PE"/>
        </w:rPr>
      </w:pPr>
    </w:p>
    <w:p w:rsidR="00D04DCD" w:rsidRDefault="00D04DCD" w:rsidP="00D04DCD">
      <w:pPr>
        <w:jc w:val="both"/>
        <w:rPr>
          <w:lang w:val="es-PE"/>
        </w:rPr>
      </w:pPr>
    </w:p>
    <w:p w:rsidR="00D04DCD" w:rsidRDefault="00D04DCD" w:rsidP="00D04DCD">
      <w:pPr>
        <w:jc w:val="both"/>
        <w:rPr>
          <w:lang w:val="es-PE"/>
        </w:rPr>
      </w:pPr>
    </w:p>
    <w:p w:rsidR="00D04DCD" w:rsidRDefault="00D04DCD" w:rsidP="00D04DCD">
      <w:pPr>
        <w:jc w:val="both"/>
        <w:rPr>
          <w:lang w:val="es-PE"/>
        </w:rPr>
      </w:pPr>
    </w:p>
    <w:p w:rsidR="00D04DCD" w:rsidRDefault="00D04DCD" w:rsidP="00D04DCD">
      <w:pPr>
        <w:jc w:val="both"/>
        <w:rPr>
          <w:lang w:val="es-PE"/>
        </w:rPr>
      </w:pPr>
    </w:p>
    <w:p w:rsidR="00D04DCD" w:rsidRDefault="00D04DCD" w:rsidP="00D04DCD">
      <w:pPr>
        <w:jc w:val="both"/>
        <w:rPr>
          <w:lang w:val="es-PE"/>
        </w:rPr>
      </w:pPr>
    </w:p>
    <w:tbl>
      <w:tblPr>
        <w:tblpPr w:leftFromText="180" w:rightFromText="180" w:vertAnchor="page" w:horzAnchor="margin" w:tblpXSpec="center" w:tblpY="712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47"/>
        <w:gridCol w:w="3866"/>
      </w:tblGrid>
      <w:tr w:rsidR="00D04DCD" w:rsidRPr="005344E7" w:rsidTr="006862C2">
        <w:tc>
          <w:tcPr>
            <w:tcW w:w="7513" w:type="dxa"/>
            <w:gridSpan w:val="2"/>
            <w:shd w:val="clear" w:color="auto" w:fill="auto"/>
          </w:tcPr>
          <w:p w:rsidR="00D04DCD" w:rsidRPr="005344E7" w:rsidRDefault="00D04DCD" w:rsidP="006862C2">
            <w:pPr>
              <w:ind w:left="720"/>
              <w:jc w:val="center"/>
              <w:rPr>
                <w:b/>
                <w:lang w:val="es-PE"/>
              </w:rPr>
            </w:pPr>
            <w:r w:rsidRPr="005344E7">
              <w:rPr>
                <w:b/>
                <w:lang w:val="es-PE"/>
              </w:rPr>
              <w:t>CIENCIAS SOCIALES</w:t>
            </w:r>
          </w:p>
        </w:tc>
      </w:tr>
      <w:tr w:rsidR="00D04DCD" w:rsidRPr="005344E7" w:rsidTr="006862C2">
        <w:tc>
          <w:tcPr>
            <w:tcW w:w="3647" w:type="dxa"/>
            <w:shd w:val="clear" w:color="auto" w:fill="auto"/>
          </w:tcPr>
          <w:p w:rsidR="00D04DCD" w:rsidRPr="005344E7" w:rsidRDefault="00D04DCD" w:rsidP="006862C2">
            <w:pPr>
              <w:numPr>
                <w:ilvl w:val="0"/>
                <w:numId w:val="3"/>
              </w:numPr>
              <w:rPr>
                <w:lang w:val="es-PE"/>
              </w:rPr>
            </w:pPr>
            <w:r w:rsidRPr="005344E7">
              <w:rPr>
                <w:lang w:val="es-PE"/>
              </w:rPr>
              <w:t>Administración Pública</w:t>
            </w:r>
          </w:p>
          <w:p w:rsidR="00D04DCD" w:rsidRPr="005344E7" w:rsidRDefault="00D04DCD" w:rsidP="006862C2">
            <w:pPr>
              <w:numPr>
                <w:ilvl w:val="0"/>
                <w:numId w:val="3"/>
              </w:numPr>
              <w:rPr>
                <w:lang w:val="es-PE"/>
              </w:rPr>
            </w:pPr>
            <w:r w:rsidRPr="005344E7">
              <w:rPr>
                <w:lang w:val="es-PE"/>
              </w:rPr>
              <w:t>Ciencias Políticas</w:t>
            </w:r>
          </w:p>
          <w:p w:rsidR="00D04DCD" w:rsidRPr="005344E7" w:rsidRDefault="00D04DCD" w:rsidP="006862C2">
            <w:pPr>
              <w:numPr>
                <w:ilvl w:val="0"/>
                <w:numId w:val="3"/>
              </w:numPr>
              <w:rPr>
                <w:lang w:val="es-PE"/>
              </w:rPr>
            </w:pPr>
            <w:r w:rsidRPr="005344E7">
              <w:rPr>
                <w:lang w:val="es-PE"/>
              </w:rPr>
              <w:t>Sociología</w:t>
            </w:r>
          </w:p>
          <w:p w:rsidR="00D04DCD" w:rsidRPr="005344E7" w:rsidRDefault="00D04DCD" w:rsidP="006862C2">
            <w:pPr>
              <w:numPr>
                <w:ilvl w:val="0"/>
                <w:numId w:val="3"/>
              </w:numPr>
              <w:rPr>
                <w:lang w:val="es-PE"/>
              </w:rPr>
            </w:pPr>
            <w:r w:rsidRPr="005344E7">
              <w:rPr>
                <w:lang w:val="es-PE"/>
              </w:rPr>
              <w:t>Psicología</w:t>
            </w:r>
          </w:p>
          <w:p w:rsidR="00D04DCD" w:rsidRPr="005344E7" w:rsidRDefault="00D04DCD" w:rsidP="006862C2">
            <w:pPr>
              <w:numPr>
                <w:ilvl w:val="0"/>
                <w:numId w:val="3"/>
              </w:numPr>
              <w:rPr>
                <w:lang w:val="es-PE"/>
              </w:rPr>
            </w:pPr>
            <w:r w:rsidRPr="005344E7">
              <w:rPr>
                <w:lang w:val="es-PE"/>
              </w:rPr>
              <w:t>Derecho</w:t>
            </w:r>
          </w:p>
          <w:p w:rsidR="00D04DCD" w:rsidRPr="005344E7" w:rsidRDefault="00D04DCD" w:rsidP="006862C2">
            <w:pPr>
              <w:numPr>
                <w:ilvl w:val="0"/>
                <w:numId w:val="3"/>
              </w:numPr>
              <w:rPr>
                <w:lang w:val="es-PE"/>
              </w:rPr>
            </w:pPr>
            <w:r w:rsidRPr="005344E7">
              <w:rPr>
                <w:lang w:val="es-PE"/>
              </w:rPr>
              <w:t>Estudios de Desarrollo económico</w:t>
            </w:r>
          </w:p>
        </w:tc>
        <w:tc>
          <w:tcPr>
            <w:tcW w:w="3866" w:type="dxa"/>
            <w:shd w:val="clear" w:color="auto" w:fill="auto"/>
          </w:tcPr>
          <w:p w:rsidR="00D04DCD" w:rsidRPr="005344E7" w:rsidRDefault="00D04DCD" w:rsidP="006862C2">
            <w:pPr>
              <w:numPr>
                <w:ilvl w:val="0"/>
                <w:numId w:val="3"/>
              </w:numPr>
              <w:jc w:val="both"/>
              <w:rPr>
                <w:lang w:val="es-PE"/>
              </w:rPr>
            </w:pPr>
            <w:r w:rsidRPr="005344E7">
              <w:rPr>
                <w:lang w:val="es-PE"/>
              </w:rPr>
              <w:t>Estudios de Ciencias de la Comunicación</w:t>
            </w:r>
          </w:p>
          <w:p w:rsidR="00D04DCD" w:rsidRPr="005344E7" w:rsidRDefault="00D04DCD" w:rsidP="006862C2">
            <w:pPr>
              <w:numPr>
                <w:ilvl w:val="0"/>
                <w:numId w:val="3"/>
              </w:numPr>
              <w:jc w:val="both"/>
              <w:rPr>
                <w:lang w:val="es-PE"/>
              </w:rPr>
            </w:pPr>
            <w:r w:rsidRPr="005344E7">
              <w:rPr>
                <w:lang w:val="es-PE"/>
              </w:rPr>
              <w:t>Relaciones internacionales</w:t>
            </w:r>
          </w:p>
          <w:p w:rsidR="00D04DCD" w:rsidRPr="005344E7" w:rsidRDefault="00D04DCD" w:rsidP="006862C2">
            <w:pPr>
              <w:numPr>
                <w:ilvl w:val="0"/>
                <w:numId w:val="3"/>
              </w:numPr>
              <w:jc w:val="both"/>
              <w:rPr>
                <w:lang w:val="es-PE"/>
              </w:rPr>
            </w:pPr>
            <w:r w:rsidRPr="005344E7">
              <w:rPr>
                <w:lang w:val="es-PE"/>
              </w:rPr>
              <w:t>Contabilidad</w:t>
            </w:r>
          </w:p>
          <w:p w:rsidR="00D04DCD" w:rsidRPr="005344E7" w:rsidRDefault="00D04DCD" w:rsidP="006862C2">
            <w:pPr>
              <w:numPr>
                <w:ilvl w:val="0"/>
                <w:numId w:val="3"/>
              </w:numPr>
              <w:jc w:val="both"/>
              <w:rPr>
                <w:lang w:val="es-PE"/>
              </w:rPr>
            </w:pPr>
            <w:r w:rsidRPr="005344E7">
              <w:rPr>
                <w:lang w:val="es-PE"/>
              </w:rPr>
              <w:t>Administración</w:t>
            </w:r>
          </w:p>
          <w:p w:rsidR="00D04DCD" w:rsidRPr="005344E7" w:rsidRDefault="00D04DCD" w:rsidP="006862C2">
            <w:pPr>
              <w:numPr>
                <w:ilvl w:val="0"/>
                <w:numId w:val="3"/>
              </w:numPr>
              <w:rPr>
                <w:lang w:val="es-PE"/>
              </w:rPr>
            </w:pPr>
            <w:r>
              <w:rPr>
                <w:lang w:val="es-PE"/>
              </w:rPr>
              <w:t>Empoderamiento de la</w:t>
            </w:r>
            <w:r w:rsidRPr="005344E7">
              <w:rPr>
                <w:lang w:val="es-PE"/>
              </w:rPr>
              <w:t xml:space="preserve"> comunidad</w:t>
            </w:r>
          </w:p>
        </w:tc>
      </w:tr>
    </w:tbl>
    <w:p w:rsidR="00D04DCD" w:rsidRDefault="00D04DCD" w:rsidP="00D04DCD">
      <w:pPr>
        <w:jc w:val="both"/>
        <w:rPr>
          <w:lang w:val="es-PE"/>
        </w:rPr>
      </w:pPr>
    </w:p>
    <w:p w:rsidR="00D04DCD" w:rsidRDefault="00D04DCD" w:rsidP="00D04DCD">
      <w:pPr>
        <w:jc w:val="both"/>
        <w:rPr>
          <w:lang w:val="es-PE"/>
        </w:rPr>
      </w:pPr>
    </w:p>
    <w:tbl>
      <w:tblPr>
        <w:tblpPr w:leftFromText="141" w:rightFromText="141" w:vertAnchor="page" w:horzAnchor="margin" w:tblpXSpec="center" w:tblpY="1004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47"/>
        <w:gridCol w:w="3866"/>
      </w:tblGrid>
      <w:tr w:rsidR="00D04DCD" w:rsidRPr="005344E7" w:rsidTr="006862C2">
        <w:tc>
          <w:tcPr>
            <w:tcW w:w="7513" w:type="dxa"/>
            <w:gridSpan w:val="2"/>
            <w:shd w:val="clear" w:color="auto" w:fill="auto"/>
          </w:tcPr>
          <w:p w:rsidR="00D04DCD" w:rsidRPr="005344E7" w:rsidRDefault="00D04DCD" w:rsidP="006862C2">
            <w:pPr>
              <w:ind w:left="720"/>
              <w:jc w:val="center"/>
              <w:rPr>
                <w:b/>
                <w:lang w:val="es-PE"/>
              </w:rPr>
            </w:pPr>
            <w:r w:rsidRPr="005344E7">
              <w:rPr>
                <w:b/>
                <w:lang w:val="es-PE"/>
              </w:rPr>
              <w:t>EDUCACIÓN</w:t>
            </w:r>
          </w:p>
        </w:tc>
      </w:tr>
      <w:tr w:rsidR="00D04DCD" w:rsidRPr="005344E7" w:rsidTr="006862C2">
        <w:tc>
          <w:tcPr>
            <w:tcW w:w="3647" w:type="dxa"/>
            <w:shd w:val="clear" w:color="auto" w:fill="auto"/>
          </w:tcPr>
          <w:p w:rsidR="00D04DCD" w:rsidRPr="005344E7" w:rsidRDefault="00D04DCD" w:rsidP="006862C2">
            <w:pPr>
              <w:numPr>
                <w:ilvl w:val="0"/>
                <w:numId w:val="4"/>
              </w:numPr>
              <w:rPr>
                <w:lang w:val="es-PE"/>
              </w:rPr>
            </w:pPr>
            <w:r w:rsidRPr="005344E7">
              <w:rPr>
                <w:lang w:val="es-PE"/>
              </w:rPr>
              <w:t>Educación indonesia</w:t>
            </w:r>
          </w:p>
          <w:p w:rsidR="00D04DCD" w:rsidRPr="005344E7" w:rsidRDefault="00D04DCD" w:rsidP="006862C2">
            <w:pPr>
              <w:numPr>
                <w:ilvl w:val="0"/>
                <w:numId w:val="4"/>
              </w:numPr>
              <w:rPr>
                <w:lang w:val="es-PE"/>
              </w:rPr>
            </w:pPr>
            <w:r w:rsidRPr="005344E7">
              <w:rPr>
                <w:lang w:val="es-PE"/>
              </w:rPr>
              <w:t>Ciencias Educativas</w:t>
            </w:r>
          </w:p>
          <w:p w:rsidR="00D04DCD" w:rsidRPr="005344E7" w:rsidRDefault="00D04DCD" w:rsidP="006862C2">
            <w:pPr>
              <w:numPr>
                <w:ilvl w:val="0"/>
                <w:numId w:val="4"/>
              </w:numPr>
              <w:rPr>
                <w:lang w:val="es-PE"/>
              </w:rPr>
            </w:pPr>
            <w:r w:rsidRPr="005344E7">
              <w:rPr>
                <w:lang w:val="es-PE"/>
              </w:rPr>
              <w:t>Educación en Ciencias Sociales</w:t>
            </w:r>
          </w:p>
          <w:p w:rsidR="00D04DCD" w:rsidRPr="005344E7" w:rsidRDefault="00D04DCD" w:rsidP="006862C2">
            <w:pPr>
              <w:numPr>
                <w:ilvl w:val="0"/>
                <w:numId w:val="4"/>
              </w:numPr>
              <w:rPr>
                <w:lang w:val="es-PE"/>
              </w:rPr>
            </w:pPr>
            <w:r w:rsidRPr="005344E7">
              <w:rPr>
                <w:lang w:val="es-PE"/>
              </w:rPr>
              <w:t>Educación en Ciencias Naturales</w:t>
            </w:r>
          </w:p>
          <w:p w:rsidR="00D04DCD" w:rsidRPr="005344E7" w:rsidRDefault="00D04DCD" w:rsidP="006862C2">
            <w:pPr>
              <w:numPr>
                <w:ilvl w:val="0"/>
                <w:numId w:val="4"/>
              </w:numPr>
              <w:rPr>
                <w:lang w:val="es-PE"/>
              </w:rPr>
            </w:pPr>
            <w:r w:rsidRPr="005344E7">
              <w:rPr>
                <w:lang w:val="es-PE"/>
              </w:rPr>
              <w:t>Formación de Profesores de Educación Primaria</w:t>
            </w:r>
          </w:p>
          <w:p w:rsidR="00D04DCD" w:rsidRPr="005344E7" w:rsidRDefault="00D04DCD" w:rsidP="006862C2">
            <w:pPr>
              <w:numPr>
                <w:ilvl w:val="0"/>
                <w:numId w:val="4"/>
              </w:numPr>
              <w:rPr>
                <w:lang w:val="es-PE"/>
              </w:rPr>
            </w:pPr>
            <w:r w:rsidRPr="005344E7">
              <w:rPr>
                <w:lang w:val="es-PE"/>
              </w:rPr>
              <w:t xml:space="preserve">Educación externa/Educación informal </w:t>
            </w:r>
          </w:p>
        </w:tc>
        <w:tc>
          <w:tcPr>
            <w:tcW w:w="3866" w:type="dxa"/>
            <w:shd w:val="clear" w:color="auto" w:fill="auto"/>
          </w:tcPr>
          <w:p w:rsidR="00D04DCD" w:rsidRPr="005344E7" w:rsidRDefault="00D04DCD" w:rsidP="006862C2">
            <w:pPr>
              <w:numPr>
                <w:ilvl w:val="0"/>
                <w:numId w:val="4"/>
              </w:numPr>
              <w:rPr>
                <w:lang w:val="es-PE"/>
              </w:rPr>
            </w:pPr>
            <w:r w:rsidRPr="005344E7">
              <w:rPr>
                <w:lang w:val="es-PE"/>
              </w:rPr>
              <w:t>Lingüística aplicada</w:t>
            </w:r>
          </w:p>
          <w:p w:rsidR="00D04DCD" w:rsidRPr="005344E7" w:rsidRDefault="00D04DCD" w:rsidP="006862C2">
            <w:pPr>
              <w:numPr>
                <w:ilvl w:val="0"/>
                <w:numId w:val="4"/>
              </w:numPr>
              <w:rPr>
                <w:lang w:val="es-PE"/>
              </w:rPr>
            </w:pPr>
            <w:r w:rsidRPr="005344E7">
              <w:rPr>
                <w:lang w:val="es-PE"/>
              </w:rPr>
              <w:t>Educación en Historia</w:t>
            </w:r>
          </w:p>
          <w:p w:rsidR="00D04DCD" w:rsidRPr="005344E7" w:rsidRDefault="00D04DCD" w:rsidP="006862C2">
            <w:pPr>
              <w:numPr>
                <w:ilvl w:val="0"/>
                <w:numId w:val="4"/>
              </w:numPr>
              <w:rPr>
                <w:lang w:val="es-PE"/>
              </w:rPr>
            </w:pPr>
            <w:r w:rsidRPr="005344E7">
              <w:rPr>
                <w:lang w:val="es-PE"/>
              </w:rPr>
              <w:t>Formación Docente</w:t>
            </w:r>
          </w:p>
          <w:p w:rsidR="00D04DCD" w:rsidRPr="005344E7" w:rsidRDefault="00D04DCD" w:rsidP="006862C2">
            <w:pPr>
              <w:numPr>
                <w:ilvl w:val="0"/>
                <w:numId w:val="4"/>
              </w:numPr>
              <w:rPr>
                <w:lang w:val="es-PE"/>
              </w:rPr>
            </w:pPr>
            <w:r w:rsidRPr="005344E7">
              <w:rPr>
                <w:lang w:val="es-PE"/>
              </w:rPr>
              <w:t>Gestión educativa</w:t>
            </w:r>
          </w:p>
          <w:p w:rsidR="00D04DCD" w:rsidRPr="005344E7" w:rsidRDefault="00D04DCD" w:rsidP="006862C2">
            <w:pPr>
              <w:numPr>
                <w:ilvl w:val="0"/>
                <w:numId w:val="4"/>
              </w:numPr>
              <w:rPr>
                <w:lang w:val="es-PE"/>
              </w:rPr>
            </w:pPr>
            <w:r w:rsidRPr="005344E7">
              <w:rPr>
                <w:lang w:val="es-PE"/>
              </w:rPr>
              <w:t>Investigación y evaluación educativa</w:t>
            </w:r>
          </w:p>
          <w:p w:rsidR="00D04DCD" w:rsidRPr="005344E7" w:rsidRDefault="00D04DCD" w:rsidP="006862C2">
            <w:pPr>
              <w:numPr>
                <w:ilvl w:val="0"/>
                <w:numId w:val="4"/>
              </w:numPr>
              <w:rPr>
                <w:lang w:val="es-PE"/>
              </w:rPr>
            </w:pPr>
            <w:r w:rsidRPr="005344E7">
              <w:rPr>
                <w:lang w:val="es-PE"/>
              </w:rPr>
              <w:t>Educación Tecnológica y Vocacional</w:t>
            </w:r>
          </w:p>
        </w:tc>
      </w:tr>
    </w:tbl>
    <w:p w:rsidR="00D04DCD" w:rsidRDefault="00D04DCD" w:rsidP="00D04DCD">
      <w:pPr>
        <w:jc w:val="both"/>
        <w:rPr>
          <w:lang w:val="es-PE"/>
        </w:rPr>
      </w:pPr>
    </w:p>
    <w:p w:rsidR="00D04DCD" w:rsidRDefault="00D04DCD" w:rsidP="00D04DCD">
      <w:pPr>
        <w:jc w:val="both"/>
        <w:rPr>
          <w:lang w:val="es-PE"/>
        </w:rPr>
      </w:pPr>
    </w:p>
    <w:p w:rsidR="00D04DCD" w:rsidRDefault="00D04DCD" w:rsidP="00D04DCD">
      <w:pPr>
        <w:jc w:val="both"/>
        <w:rPr>
          <w:lang w:val="es-PE"/>
        </w:rPr>
      </w:pPr>
      <w:r>
        <w:rPr>
          <w:lang w:val="es-PE"/>
        </w:rPr>
        <w:t>Para mayor información sobre los programas que ofrece cada universidad, favor de ponerse en comunicación con el funcionario correspondiente, encuentre la información de contacto en el anexo adjunto en este manual.</w:t>
      </w:r>
    </w:p>
    <w:p w:rsidR="00D04DCD" w:rsidRDefault="00D04DCD" w:rsidP="00D04DCD">
      <w:pPr>
        <w:jc w:val="both"/>
        <w:rPr>
          <w:lang w:val="es-PE"/>
        </w:rPr>
      </w:pPr>
    </w:p>
    <w:p w:rsidR="00D04DCD" w:rsidRDefault="00D04DCD" w:rsidP="00D04DCD">
      <w:pPr>
        <w:jc w:val="both"/>
        <w:rPr>
          <w:lang w:val="es-PE"/>
        </w:rPr>
      </w:pP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484"/>
      </w:tblGrid>
      <w:tr w:rsidR="00D04DCD" w:rsidRPr="005344E7" w:rsidTr="006862C2">
        <w:tc>
          <w:tcPr>
            <w:tcW w:w="8644" w:type="dxa"/>
            <w:shd w:val="clear" w:color="auto" w:fill="000000"/>
          </w:tcPr>
          <w:p w:rsidR="00D04DCD" w:rsidRPr="005344E7" w:rsidRDefault="00D04DCD" w:rsidP="006862C2">
            <w:pPr>
              <w:jc w:val="center"/>
              <w:rPr>
                <w:b/>
                <w:bCs/>
                <w:color w:val="FFFFFF"/>
                <w:lang w:val="es-PE"/>
              </w:rPr>
            </w:pPr>
            <w:r w:rsidRPr="005344E7">
              <w:rPr>
                <w:b/>
                <w:bCs/>
                <w:color w:val="FFFFFF"/>
                <w:lang w:val="es-PE"/>
              </w:rPr>
              <w:lastRenderedPageBreak/>
              <w:t>E</w:t>
            </w:r>
            <w:r w:rsidRPr="005344E7">
              <w:rPr>
                <w:color w:val="FFFFFF"/>
                <w:lang w:val="es-PE"/>
              </w:rPr>
              <w:t>.</w:t>
            </w:r>
            <w:r w:rsidRPr="005344E7">
              <w:rPr>
                <w:b/>
                <w:bCs/>
                <w:color w:val="FFFFFF"/>
                <w:lang w:val="es-PE"/>
              </w:rPr>
              <w:t xml:space="preserve"> Período de estudio</w:t>
            </w:r>
          </w:p>
        </w:tc>
      </w:tr>
    </w:tbl>
    <w:p w:rsidR="00D04DCD" w:rsidRPr="005344E7" w:rsidRDefault="00D04DCD" w:rsidP="00D04DCD">
      <w:pPr>
        <w:jc w:val="both"/>
        <w:rPr>
          <w:lang w:val="es-PE"/>
        </w:rPr>
      </w:pPr>
    </w:p>
    <w:p w:rsidR="00D04DCD" w:rsidRPr="005344E7" w:rsidRDefault="00D04DCD" w:rsidP="00D04DCD">
      <w:pPr>
        <w:jc w:val="both"/>
        <w:rPr>
          <w:b/>
          <w:lang w:val="es-PE"/>
        </w:rPr>
      </w:pP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4866"/>
        <w:gridCol w:w="2631"/>
      </w:tblGrid>
      <w:tr w:rsidR="00D04DCD" w:rsidRPr="005344E7" w:rsidTr="006862C2">
        <w:tc>
          <w:tcPr>
            <w:tcW w:w="486" w:type="dxa"/>
            <w:tcBorders>
              <w:bottom w:val="single" w:sz="4" w:space="0" w:color="auto"/>
            </w:tcBorders>
            <w:shd w:val="clear" w:color="auto" w:fill="BFBFBF"/>
          </w:tcPr>
          <w:p w:rsidR="00D04DCD" w:rsidRPr="005344E7" w:rsidRDefault="00D04DCD" w:rsidP="006862C2">
            <w:pPr>
              <w:jc w:val="both"/>
              <w:rPr>
                <w:b/>
                <w:lang w:val="es-PE"/>
              </w:rPr>
            </w:pPr>
            <w:r w:rsidRPr="005344E7">
              <w:rPr>
                <w:b/>
                <w:lang w:val="es-PE"/>
              </w:rPr>
              <w:t>N°</w:t>
            </w:r>
          </w:p>
        </w:tc>
        <w:tc>
          <w:tcPr>
            <w:tcW w:w="4878" w:type="dxa"/>
            <w:tcBorders>
              <w:bottom w:val="single" w:sz="4" w:space="0" w:color="auto"/>
            </w:tcBorders>
            <w:shd w:val="clear" w:color="auto" w:fill="BFBFBF"/>
          </w:tcPr>
          <w:p w:rsidR="00D04DCD" w:rsidRPr="005344E7" w:rsidRDefault="00D04DCD" w:rsidP="006862C2">
            <w:pPr>
              <w:jc w:val="both"/>
              <w:rPr>
                <w:b/>
                <w:lang w:val="es-PE"/>
              </w:rPr>
            </w:pPr>
            <w:r w:rsidRPr="005344E7">
              <w:rPr>
                <w:b/>
                <w:lang w:val="es-PE"/>
              </w:rPr>
              <w:t>Programa</w:t>
            </w:r>
          </w:p>
        </w:tc>
        <w:tc>
          <w:tcPr>
            <w:tcW w:w="2636" w:type="dxa"/>
            <w:tcBorders>
              <w:bottom w:val="single" w:sz="4" w:space="0" w:color="auto"/>
            </w:tcBorders>
            <w:shd w:val="clear" w:color="auto" w:fill="BFBFBF"/>
          </w:tcPr>
          <w:p w:rsidR="00D04DCD" w:rsidRPr="005344E7" w:rsidRDefault="00D04DCD" w:rsidP="006862C2">
            <w:pPr>
              <w:jc w:val="both"/>
              <w:rPr>
                <w:b/>
                <w:lang w:val="es-PE"/>
              </w:rPr>
            </w:pPr>
            <w:r w:rsidRPr="005344E7">
              <w:rPr>
                <w:b/>
                <w:lang w:val="es-PE"/>
              </w:rPr>
              <w:t>Periodo</w:t>
            </w:r>
          </w:p>
        </w:tc>
      </w:tr>
      <w:tr w:rsidR="00D04DCD" w:rsidRPr="005344E7" w:rsidTr="006862C2">
        <w:tc>
          <w:tcPr>
            <w:tcW w:w="486" w:type="dxa"/>
            <w:tcBorders>
              <w:bottom w:val="single" w:sz="4" w:space="0" w:color="auto"/>
              <w:right w:val="nil"/>
            </w:tcBorders>
            <w:shd w:val="clear" w:color="auto" w:fill="auto"/>
          </w:tcPr>
          <w:p w:rsidR="00D04DCD" w:rsidRPr="005344E7" w:rsidRDefault="00D04DCD" w:rsidP="006862C2">
            <w:pPr>
              <w:jc w:val="both"/>
              <w:rPr>
                <w:lang w:val="es-PE"/>
              </w:rPr>
            </w:pPr>
            <w:r w:rsidRPr="005344E7">
              <w:rPr>
                <w:lang w:val="es-PE"/>
              </w:rPr>
              <w:t>1.</w:t>
            </w:r>
          </w:p>
        </w:tc>
        <w:tc>
          <w:tcPr>
            <w:tcW w:w="4878" w:type="dxa"/>
            <w:tcBorders>
              <w:left w:val="nil"/>
              <w:bottom w:val="single" w:sz="4" w:space="0" w:color="auto"/>
              <w:right w:val="nil"/>
            </w:tcBorders>
            <w:shd w:val="clear" w:color="auto" w:fill="auto"/>
          </w:tcPr>
          <w:p w:rsidR="00D04DCD" w:rsidRPr="005344E7" w:rsidRDefault="00D04DCD" w:rsidP="006862C2">
            <w:pPr>
              <w:jc w:val="both"/>
              <w:rPr>
                <w:lang w:val="es-PE"/>
              </w:rPr>
            </w:pPr>
            <w:r w:rsidRPr="005344E7">
              <w:rPr>
                <w:lang w:val="es-PE"/>
              </w:rPr>
              <w:t>Idioma indonesio</w:t>
            </w:r>
          </w:p>
        </w:tc>
        <w:tc>
          <w:tcPr>
            <w:tcW w:w="2636" w:type="dxa"/>
            <w:tcBorders>
              <w:left w:val="nil"/>
              <w:bottom w:val="single" w:sz="4" w:space="0" w:color="auto"/>
            </w:tcBorders>
            <w:shd w:val="clear" w:color="auto" w:fill="auto"/>
          </w:tcPr>
          <w:p w:rsidR="00D04DCD" w:rsidRPr="005344E7" w:rsidRDefault="00D04DCD" w:rsidP="006862C2">
            <w:pPr>
              <w:jc w:val="both"/>
              <w:rPr>
                <w:lang w:val="es-PE"/>
              </w:rPr>
            </w:pPr>
            <w:r w:rsidRPr="005344E7">
              <w:rPr>
                <w:lang w:val="es-PE"/>
              </w:rPr>
              <w:t>8 meses</w:t>
            </w:r>
          </w:p>
        </w:tc>
      </w:tr>
      <w:tr w:rsidR="00D04DCD" w:rsidRPr="005344E7" w:rsidTr="006862C2">
        <w:tc>
          <w:tcPr>
            <w:tcW w:w="486" w:type="dxa"/>
            <w:tcBorders>
              <w:top w:val="single" w:sz="4" w:space="0" w:color="auto"/>
              <w:bottom w:val="single" w:sz="4" w:space="0" w:color="auto"/>
              <w:right w:val="nil"/>
            </w:tcBorders>
            <w:shd w:val="clear" w:color="auto" w:fill="auto"/>
          </w:tcPr>
          <w:p w:rsidR="00D04DCD" w:rsidRPr="005344E7" w:rsidRDefault="00D04DCD" w:rsidP="006862C2">
            <w:pPr>
              <w:jc w:val="both"/>
              <w:rPr>
                <w:lang w:val="es-PE"/>
              </w:rPr>
            </w:pPr>
            <w:r w:rsidRPr="005344E7">
              <w:rPr>
                <w:lang w:val="es-PE"/>
              </w:rPr>
              <w:t>2.</w:t>
            </w:r>
          </w:p>
        </w:tc>
        <w:tc>
          <w:tcPr>
            <w:tcW w:w="4878" w:type="dxa"/>
            <w:tcBorders>
              <w:top w:val="single" w:sz="4" w:space="0" w:color="auto"/>
              <w:left w:val="nil"/>
              <w:bottom w:val="single" w:sz="4" w:space="0" w:color="auto"/>
              <w:right w:val="nil"/>
            </w:tcBorders>
            <w:shd w:val="clear" w:color="auto" w:fill="auto"/>
          </w:tcPr>
          <w:p w:rsidR="00D04DCD" w:rsidRPr="005344E7" w:rsidRDefault="00D04DCD" w:rsidP="006862C2">
            <w:pPr>
              <w:jc w:val="both"/>
              <w:rPr>
                <w:lang w:val="es-PE"/>
              </w:rPr>
            </w:pPr>
            <w:r w:rsidRPr="005344E7">
              <w:rPr>
                <w:lang w:val="es-PE"/>
              </w:rPr>
              <w:t>Programas preparatorios para la maestría</w:t>
            </w:r>
          </w:p>
        </w:tc>
        <w:tc>
          <w:tcPr>
            <w:tcW w:w="2636" w:type="dxa"/>
            <w:tcBorders>
              <w:top w:val="single" w:sz="4" w:space="0" w:color="auto"/>
              <w:left w:val="nil"/>
              <w:bottom w:val="single" w:sz="4" w:space="0" w:color="auto"/>
            </w:tcBorders>
            <w:shd w:val="clear" w:color="auto" w:fill="auto"/>
          </w:tcPr>
          <w:p w:rsidR="00D04DCD" w:rsidRPr="005344E7" w:rsidRDefault="00D04DCD" w:rsidP="006862C2">
            <w:pPr>
              <w:jc w:val="both"/>
              <w:rPr>
                <w:lang w:val="es-PE"/>
              </w:rPr>
            </w:pPr>
            <w:r w:rsidRPr="005344E7">
              <w:rPr>
                <w:lang w:val="es-PE"/>
              </w:rPr>
              <w:t>4 meses</w:t>
            </w:r>
          </w:p>
        </w:tc>
      </w:tr>
      <w:tr w:rsidR="00D04DCD" w:rsidRPr="005344E7" w:rsidTr="006862C2">
        <w:tc>
          <w:tcPr>
            <w:tcW w:w="486" w:type="dxa"/>
            <w:tcBorders>
              <w:top w:val="single" w:sz="4" w:space="0" w:color="auto"/>
              <w:right w:val="nil"/>
            </w:tcBorders>
            <w:shd w:val="clear" w:color="auto" w:fill="auto"/>
          </w:tcPr>
          <w:p w:rsidR="00D04DCD" w:rsidRPr="005344E7" w:rsidRDefault="00D04DCD" w:rsidP="006862C2">
            <w:pPr>
              <w:jc w:val="both"/>
              <w:rPr>
                <w:lang w:val="es-PE"/>
              </w:rPr>
            </w:pPr>
            <w:r w:rsidRPr="005344E7">
              <w:rPr>
                <w:lang w:val="es-PE"/>
              </w:rPr>
              <w:t>3.</w:t>
            </w:r>
          </w:p>
        </w:tc>
        <w:tc>
          <w:tcPr>
            <w:tcW w:w="4878" w:type="dxa"/>
            <w:tcBorders>
              <w:top w:val="single" w:sz="4" w:space="0" w:color="auto"/>
              <w:left w:val="nil"/>
              <w:right w:val="nil"/>
            </w:tcBorders>
            <w:shd w:val="clear" w:color="auto" w:fill="auto"/>
          </w:tcPr>
          <w:p w:rsidR="00D04DCD" w:rsidRPr="005344E7" w:rsidRDefault="00D04DCD" w:rsidP="006862C2">
            <w:pPr>
              <w:jc w:val="both"/>
              <w:rPr>
                <w:lang w:val="es-PE"/>
              </w:rPr>
            </w:pPr>
            <w:r w:rsidRPr="005344E7">
              <w:rPr>
                <w:lang w:val="es-PE"/>
              </w:rPr>
              <w:t>Programa de maestría</w:t>
            </w:r>
          </w:p>
        </w:tc>
        <w:tc>
          <w:tcPr>
            <w:tcW w:w="2636" w:type="dxa"/>
            <w:tcBorders>
              <w:top w:val="single" w:sz="4" w:space="0" w:color="auto"/>
              <w:left w:val="nil"/>
            </w:tcBorders>
            <w:shd w:val="clear" w:color="auto" w:fill="auto"/>
          </w:tcPr>
          <w:p w:rsidR="00D04DCD" w:rsidRPr="005344E7" w:rsidRDefault="00D04DCD" w:rsidP="006862C2">
            <w:pPr>
              <w:jc w:val="both"/>
              <w:rPr>
                <w:lang w:val="es-PE"/>
              </w:rPr>
            </w:pPr>
            <w:r w:rsidRPr="005344E7">
              <w:rPr>
                <w:lang w:val="es-PE"/>
              </w:rPr>
              <w:t>24 meses (4 semestres)</w:t>
            </w:r>
          </w:p>
        </w:tc>
      </w:tr>
    </w:tbl>
    <w:p w:rsidR="00D04DCD" w:rsidRPr="005344E7" w:rsidRDefault="00D04DCD" w:rsidP="00D04DCD">
      <w:pPr>
        <w:jc w:val="both"/>
        <w:rPr>
          <w:b/>
          <w:lang w:val="es-PE"/>
        </w:rPr>
      </w:pPr>
    </w:p>
    <w:p w:rsidR="00D04DCD" w:rsidRPr="005344E7" w:rsidRDefault="00D04DCD" w:rsidP="00D04DCD">
      <w:pPr>
        <w:jc w:val="both"/>
        <w:rPr>
          <w:b/>
          <w:lang w:val="es-PE"/>
        </w:rPr>
      </w:pP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484"/>
      </w:tblGrid>
      <w:tr w:rsidR="00D04DCD" w:rsidRPr="005344E7" w:rsidTr="006862C2">
        <w:tc>
          <w:tcPr>
            <w:tcW w:w="8644" w:type="dxa"/>
            <w:shd w:val="clear" w:color="auto" w:fill="000000"/>
          </w:tcPr>
          <w:p w:rsidR="00D04DCD" w:rsidRPr="005344E7" w:rsidRDefault="00D04DCD" w:rsidP="006862C2">
            <w:pPr>
              <w:jc w:val="center"/>
              <w:rPr>
                <w:b/>
                <w:bCs/>
                <w:color w:val="FFFFFF"/>
                <w:lang w:val="es-PE"/>
              </w:rPr>
            </w:pPr>
            <w:r w:rsidRPr="005344E7">
              <w:rPr>
                <w:b/>
                <w:bCs/>
                <w:color w:val="FFFFFF"/>
                <w:lang w:val="es-PE"/>
              </w:rPr>
              <w:t>F</w:t>
            </w:r>
            <w:r w:rsidRPr="005344E7">
              <w:rPr>
                <w:color w:val="FFFFFF"/>
                <w:lang w:val="es-PE"/>
              </w:rPr>
              <w:t>.</w:t>
            </w:r>
            <w:r w:rsidRPr="005344E7">
              <w:rPr>
                <w:b/>
                <w:bCs/>
                <w:color w:val="FFFFFF"/>
                <w:lang w:val="es-PE"/>
              </w:rPr>
              <w:t xml:space="preserve"> Proceso de aprendizaje</w:t>
            </w:r>
          </w:p>
        </w:tc>
      </w:tr>
    </w:tbl>
    <w:p w:rsidR="00D04DCD" w:rsidRPr="005344E7" w:rsidRDefault="00D04DCD" w:rsidP="00D04DCD">
      <w:pPr>
        <w:jc w:val="both"/>
        <w:rPr>
          <w:lang w:val="es-PE"/>
        </w:rPr>
      </w:pPr>
    </w:p>
    <w:p w:rsidR="00D04DCD" w:rsidRPr="005344E7" w:rsidRDefault="00D04DCD" w:rsidP="00D04DCD">
      <w:pPr>
        <w:numPr>
          <w:ilvl w:val="0"/>
          <w:numId w:val="6"/>
        </w:numPr>
        <w:jc w:val="both"/>
        <w:rPr>
          <w:b/>
          <w:lang w:val="es-PE"/>
        </w:rPr>
      </w:pPr>
      <w:r w:rsidRPr="005344E7">
        <w:rPr>
          <w:b/>
          <w:lang w:val="es-PE"/>
        </w:rPr>
        <w:t>Lenguaje</w:t>
      </w:r>
    </w:p>
    <w:p w:rsidR="00D04DCD" w:rsidRPr="005344E7" w:rsidRDefault="00D04DCD" w:rsidP="00D04DCD">
      <w:pPr>
        <w:ind w:left="720"/>
        <w:jc w:val="both"/>
        <w:rPr>
          <w:lang w:val="es-PE"/>
        </w:rPr>
      </w:pPr>
      <w:r>
        <w:rPr>
          <w:lang w:val="es-PE"/>
        </w:rPr>
        <w:t>Todos los cursos se dictarán</w:t>
      </w:r>
      <w:r w:rsidRPr="005344E7">
        <w:rPr>
          <w:lang w:val="es-PE"/>
        </w:rPr>
        <w:t xml:space="preserve"> en indonesio.</w:t>
      </w:r>
    </w:p>
    <w:p w:rsidR="00D04DCD" w:rsidRPr="005344E7" w:rsidRDefault="00D04DCD" w:rsidP="00D04DCD">
      <w:pPr>
        <w:jc w:val="both"/>
        <w:rPr>
          <w:lang w:val="es-PE"/>
        </w:rPr>
      </w:pPr>
    </w:p>
    <w:p w:rsidR="00D04DCD" w:rsidRPr="005344E7" w:rsidRDefault="00D04DCD" w:rsidP="00D04DCD">
      <w:pPr>
        <w:numPr>
          <w:ilvl w:val="0"/>
          <w:numId w:val="6"/>
        </w:numPr>
        <w:jc w:val="both"/>
        <w:rPr>
          <w:b/>
          <w:lang w:val="es-PE"/>
        </w:rPr>
      </w:pPr>
      <w:r w:rsidRPr="005344E7">
        <w:rPr>
          <w:b/>
          <w:lang w:val="es-PE"/>
        </w:rPr>
        <w:t>Tesis</w:t>
      </w:r>
      <w:bookmarkStart w:id="0" w:name="_GoBack"/>
      <w:bookmarkEnd w:id="0"/>
    </w:p>
    <w:p w:rsidR="00D04DCD" w:rsidRPr="005344E7" w:rsidRDefault="00D04DCD" w:rsidP="00D04DCD">
      <w:pPr>
        <w:ind w:left="720"/>
        <w:jc w:val="both"/>
        <w:rPr>
          <w:lang w:val="es-PE"/>
        </w:rPr>
      </w:pPr>
      <w:r w:rsidRPr="005344E7">
        <w:rPr>
          <w:lang w:val="es-PE"/>
        </w:rPr>
        <w:t>La tesis debe estar redactada en indonesio a menos que la universidad sugiera lo contrario.</w:t>
      </w:r>
    </w:p>
    <w:p w:rsidR="00D04DCD" w:rsidRPr="005344E7" w:rsidRDefault="00D04DCD" w:rsidP="00D04DCD">
      <w:pPr>
        <w:jc w:val="both"/>
        <w:rPr>
          <w:lang w:val="es-PE"/>
        </w:rPr>
      </w:pPr>
    </w:p>
    <w:p w:rsidR="00D04DCD" w:rsidRPr="005344E7" w:rsidRDefault="00D04DCD" w:rsidP="00D04DCD">
      <w:pPr>
        <w:numPr>
          <w:ilvl w:val="0"/>
          <w:numId w:val="6"/>
        </w:numPr>
        <w:jc w:val="both"/>
        <w:rPr>
          <w:b/>
          <w:lang w:val="es-PE"/>
        </w:rPr>
      </w:pPr>
      <w:r w:rsidRPr="005344E7">
        <w:rPr>
          <w:b/>
          <w:lang w:val="es-PE"/>
        </w:rPr>
        <w:t>Investigación</w:t>
      </w:r>
    </w:p>
    <w:p w:rsidR="00D04DCD" w:rsidRPr="005344E7" w:rsidRDefault="00D04DCD" w:rsidP="00D04DCD">
      <w:pPr>
        <w:ind w:left="720"/>
        <w:jc w:val="both"/>
        <w:rPr>
          <w:lang w:val="es-PE"/>
        </w:rPr>
      </w:pPr>
      <w:r w:rsidRPr="005344E7">
        <w:rPr>
          <w:lang w:val="es-PE"/>
        </w:rPr>
        <w:t xml:space="preserve">La investigación </w:t>
      </w:r>
      <w:r>
        <w:rPr>
          <w:lang w:val="es-PE"/>
        </w:rPr>
        <w:t>se debe llevar a cabo</w:t>
      </w:r>
      <w:r w:rsidRPr="005344E7">
        <w:rPr>
          <w:lang w:val="es-PE"/>
        </w:rPr>
        <w:t xml:space="preserve"> en Indonesia.</w:t>
      </w:r>
    </w:p>
    <w:p w:rsidR="00D04DCD" w:rsidRPr="005344E7" w:rsidRDefault="00D04DCD" w:rsidP="00D04DCD">
      <w:pPr>
        <w:jc w:val="both"/>
        <w:rPr>
          <w:b/>
          <w:lang w:val="es-PE"/>
        </w:rPr>
      </w:pP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484"/>
      </w:tblGrid>
      <w:tr w:rsidR="00D04DCD" w:rsidRPr="005344E7" w:rsidTr="006862C2">
        <w:tc>
          <w:tcPr>
            <w:tcW w:w="8644" w:type="dxa"/>
            <w:shd w:val="clear" w:color="auto" w:fill="000000"/>
          </w:tcPr>
          <w:p w:rsidR="00D04DCD" w:rsidRPr="005344E7" w:rsidRDefault="00D04DCD" w:rsidP="006862C2">
            <w:pPr>
              <w:jc w:val="center"/>
              <w:rPr>
                <w:b/>
                <w:bCs/>
                <w:color w:val="FFFFFF"/>
                <w:lang w:val="es-PE"/>
              </w:rPr>
            </w:pPr>
            <w:r w:rsidRPr="005344E7">
              <w:rPr>
                <w:b/>
                <w:bCs/>
                <w:color w:val="FFFFFF"/>
                <w:lang w:val="es-PE"/>
              </w:rPr>
              <w:t>G</w:t>
            </w:r>
            <w:r w:rsidRPr="005344E7">
              <w:rPr>
                <w:color w:val="FFFFFF"/>
                <w:lang w:val="es-PE"/>
              </w:rPr>
              <w:t>.</w:t>
            </w:r>
            <w:r w:rsidRPr="005344E7">
              <w:rPr>
                <w:b/>
                <w:bCs/>
                <w:color w:val="FFFFFF"/>
                <w:lang w:val="es-PE"/>
              </w:rPr>
              <w:t xml:space="preserve"> Cobertura de la beca</w:t>
            </w:r>
          </w:p>
        </w:tc>
      </w:tr>
    </w:tbl>
    <w:p w:rsidR="00D04DCD" w:rsidRPr="005344E7" w:rsidRDefault="00D04DCD" w:rsidP="00D04DCD">
      <w:pPr>
        <w:jc w:val="both"/>
        <w:rPr>
          <w:lang w:val="es-PE"/>
        </w:rPr>
      </w:pPr>
    </w:p>
    <w:p w:rsidR="00D04DCD" w:rsidRPr="005344E7" w:rsidRDefault="00D04DCD" w:rsidP="00D04DCD">
      <w:pPr>
        <w:ind w:left="360"/>
        <w:jc w:val="both"/>
        <w:rPr>
          <w:lang w:val="es-PE"/>
        </w:rPr>
      </w:pPr>
      <w:r w:rsidRPr="005344E7">
        <w:rPr>
          <w:lang w:val="es-PE"/>
        </w:rPr>
        <w:t>La beca KNB cubre lo siguiente:</w:t>
      </w:r>
    </w:p>
    <w:p w:rsidR="00D04DCD" w:rsidRPr="005344E7" w:rsidRDefault="00D04DCD" w:rsidP="00D04DCD">
      <w:pPr>
        <w:ind w:left="360"/>
        <w:jc w:val="both"/>
        <w:rPr>
          <w:lang w:val="es-PE"/>
        </w:rPr>
      </w:pPr>
    </w:p>
    <w:p w:rsidR="00D04DCD" w:rsidRPr="005344E7" w:rsidRDefault="00D04DCD" w:rsidP="00D04DCD">
      <w:pPr>
        <w:numPr>
          <w:ilvl w:val="0"/>
          <w:numId w:val="7"/>
        </w:numPr>
        <w:jc w:val="both"/>
        <w:rPr>
          <w:lang w:val="es-PE"/>
        </w:rPr>
      </w:pPr>
      <w:r w:rsidRPr="005344E7">
        <w:rPr>
          <w:lang w:val="es-PE"/>
        </w:rPr>
        <w:t>Asignación de 1 millón de rupias (aproximadamente US$ 112.00) al llegar a Indonesia.</w:t>
      </w:r>
    </w:p>
    <w:p w:rsidR="00D04DCD" w:rsidRPr="005344E7" w:rsidRDefault="00D04DCD" w:rsidP="00D04DCD">
      <w:pPr>
        <w:numPr>
          <w:ilvl w:val="0"/>
          <w:numId w:val="7"/>
        </w:numPr>
        <w:jc w:val="both"/>
        <w:rPr>
          <w:lang w:val="es-PE"/>
        </w:rPr>
      </w:pPr>
      <w:r w:rsidRPr="005344E7">
        <w:rPr>
          <w:lang w:val="es-PE"/>
        </w:rPr>
        <w:t xml:space="preserve">El estudiante recibirá una mensualidad de </w:t>
      </w:r>
      <w:r>
        <w:rPr>
          <w:lang w:val="es-PE"/>
        </w:rPr>
        <w:t>2,550,000</w:t>
      </w:r>
      <w:r w:rsidRPr="005344E7">
        <w:rPr>
          <w:lang w:val="es-PE"/>
        </w:rPr>
        <w:t xml:space="preserve"> millones de rupias (aproximadamente US$ </w:t>
      </w:r>
      <w:r>
        <w:rPr>
          <w:lang w:val="es-PE"/>
        </w:rPr>
        <w:t>200</w:t>
      </w:r>
      <w:r w:rsidRPr="005344E7">
        <w:rPr>
          <w:lang w:val="es-PE"/>
        </w:rPr>
        <w:t>), sólo para gastos básicos, mientras duren el curso de idioma indonesio y los programas de preparación.</w:t>
      </w:r>
    </w:p>
    <w:p w:rsidR="00D04DCD" w:rsidRDefault="00D04DCD" w:rsidP="00D04DCD">
      <w:pPr>
        <w:numPr>
          <w:ilvl w:val="0"/>
          <w:numId w:val="7"/>
        </w:numPr>
        <w:jc w:val="both"/>
        <w:rPr>
          <w:lang w:val="es-PE"/>
        </w:rPr>
      </w:pPr>
      <w:r w:rsidRPr="005344E7">
        <w:rPr>
          <w:lang w:val="es-PE"/>
        </w:rPr>
        <w:t>Durante su Programa de Maestría en Indonesia, el estudiante recibirá l</w:t>
      </w:r>
      <w:r>
        <w:rPr>
          <w:lang w:val="es-PE"/>
        </w:rPr>
        <w:t xml:space="preserve">a </w:t>
      </w:r>
      <w:r w:rsidRPr="005344E7">
        <w:rPr>
          <w:lang w:val="es-PE"/>
        </w:rPr>
        <w:t>siguiente</w:t>
      </w:r>
      <w:r>
        <w:rPr>
          <w:lang w:val="es-PE"/>
        </w:rPr>
        <w:t xml:space="preserve"> asignación mensual</w:t>
      </w:r>
      <w:r w:rsidRPr="005344E7">
        <w:rPr>
          <w:lang w:val="es-PE"/>
        </w:rPr>
        <w:t>:</w:t>
      </w:r>
    </w:p>
    <w:p w:rsidR="00D04DCD" w:rsidRDefault="00D04DCD" w:rsidP="00D04DCD"/>
    <w:tbl>
      <w:tblPr>
        <w:tblStyle w:val="Sombreadomedio1"/>
        <w:tblW w:w="4186" w:type="pct"/>
        <w:tblInd w:w="1455" w:type="dxa"/>
        <w:tblLook w:val="0620" w:firstRow="1" w:lastRow="0" w:firstColumn="0" w:lastColumn="0" w:noHBand="1" w:noVBand="1"/>
      </w:tblPr>
      <w:tblGrid>
        <w:gridCol w:w="1039"/>
        <w:gridCol w:w="2341"/>
        <w:gridCol w:w="3723"/>
      </w:tblGrid>
      <w:tr w:rsidR="00D04DCD" w:rsidTr="006862C2">
        <w:trPr>
          <w:cnfStyle w:val="100000000000" w:firstRow="1" w:lastRow="0" w:firstColumn="0" w:lastColumn="0" w:oddVBand="0" w:evenVBand="0" w:oddHBand="0" w:evenHBand="0" w:firstRowFirstColumn="0" w:firstRowLastColumn="0" w:lastRowFirstColumn="0" w:lastRowLastColumn="0"/>
        </w:trPr>
        <w:tc>
          <w:tcPr>
            <w:tcW w:w="731" w:type="pct"/>
          </w:tcPr>
          <w:p w:rsidR="00D04DCD" w:rsidRDefault="00D04DCD" w:rsidP="006862C2">
            <w:r>
              <w:t>No</w:t>
            </w:r>
          </w:p>
        </w:tc>
        <w:tc>
          <w:tcPr>
            <w:tcW w:w="1648" w:type="pct"/>
          </w:tcPr>
          <w:p w:rsidR="00D04DCD" w:rsidRDefault="00D04DCD" w:rsidP="006862C2">
            <w:r>
              <w:t xml:space="preserve"> Asignación</w:t>
            </w:r>
          </w:p>
        </w:tc>
        <w:tc>
          <w:tcPr>
            <w:tcW w:w="2621" w:type="pct"/>
          </w:tcPr>
          <w:p w:rsidR="00D04DCD" w:rsidRDefault="00D04DCD" w:rsidP="006862C2">
            <w:pPr>
              <w:jc w:val="both"/>
            </w:pPr>
            <w:r>
              <w:t xml:space="preserve">    Monto</w:t>
            </w:r>
          </w:p>
        </w:tc>
      </w:tr>
      <w:tr w:rsidR="00D04DCD" w:rsidTr="006862C2">
        <w:tc>
          <w:tcPr>
            <w:tcW w:w="731" w:type="pct"/>
          </w:tcPr>
          <w:p w:rsidR="00D04DCD" w:rsidRDefault="00D04DCD" w:rsidP="006862C2">
            <w:r>
              <w:t>1</w:t>
            </w:r>
          </w:p>
        </w:tc>
        <w:tc>
          <w:tcPr>
            <w:tcW w:w="1648" w:type="pct"/>
          </w:tcPr>
          <w:p w:rsidR="00D04DCD" w:rsidRPr="00A5331E" w:rsidRDefault="00D04DCD" w:rsidP="006862C2">
            <m:oMathPara>
              <m:oMathParaPr>
                <m:jc m:val="left"/>
              </m:oMathParaPr>
              <m:oMath>
                <m:r>
                  <m:rPr>
                    <m:sty m:val="p"/>
                  </m:rPr>
                  <w:rPr>
                    <w:rFonts w:ascii="Cambria Math" w:hAnsi="Cambria Math"/>
                  </w:rPr>
                  <m:t>Gastos básicos</m:t>
                </m:r>
              </m:oMath>
            </m:oMathPara>
          </w:p>
        </w:tc>
        <w:tc>
          <w:tcPr>
            <w:tcW w:w="2621" w:type="pct"/>
          </w:tcPr>
          <w:p w:rsidR="00D04DCD" w:rsidRPr="00A5331E" w:rsidRDefault="00D04DCD" w:rsidP="006862C2">
            <m:oMath>
              <m:r>
                <m:rPr>
                  <m:sty m:val="p"/>
                </m:rPr>
                <w:rPr>
                  <w:rFonts w:ascii="Cambria Math" w:hAnsi="Cambria Math"/>
                </w:rPr>
                <m:t>Rp 2,550,000</m:t>
              </m:r>
            </m:oMath>
            <w:r>
              <w:t xml:space="preserve"> </w:t>
            </w:r>
            <w:r w:rsidRPr="005344E7">
              <w:rPr>
                <w:lang w:val="es-PE"/>
              </w:rPr>
              <w:t xml:space="preserve">(US$ </w:t>
            </w:r>
            <w:r>
              <w:rPr>
                <w:lang w:val="es-PE"/>
              </w:rPr>
              <w:t>200</w:t>
            </w:r>
            <w:r w:rsidRPr="005344E7">
              <w:rPr>
                <w:lang w:val="es-PE"/>
              </w:rPr>
              <w:t>)</w:t>
            </w:r>
          </w:p>
        </w:tc>
      </w:tr>
      <w:tr w:rsidR="00D04DCD" w:rsidTr="006862C2">
        <w:tc>
          <w:tcPr>
            <w:tcW w:w="731" w:type="pct"/>
          </w:tcPr>
          <w:p w:rsidR="00D04DCD" w:rsidRDefault="00D04DCD" w:rsidP="006862C2">
            <w:r>
              <w:t>2</w:t>
            </w:r>
          </w:p>
        </w:tc>
        <w:tc>
          <w:tcPr>
            <w:tcW w:w="1648" w:type="pct"/>
          </w:tcPr>
          <w:p w:rsidR="00D04DCD" w:rsidRDefault="00D04DCD" w:rsidP="006862C2">
            <w:r w:rsidRPr="005344E7">
              <w:rPr>
                <w:lang w:val="es-PE"/>
              </w:rPr>
              <w:t>Gastos de investigación</w:t>
            </w:r>
          </w:p>
        </w:tc>
        <w:tc>
          <w:tcPr>
            <w:tcW w:w="2621" w:type="pct"/>
          </w:tcPr>
          <w:p w:rsidR="00D04DCD" w:rsidRPr="001F1924" w:rsidRDefault="00D04DCD" w:rsidP="006862C2">
            <m:oMathPara>
              <m:oMathParaPr>
                <m:jc m:val="left"/>
              </m:oMathParaPr>
              <m:oMath>
                <m:r>
                  <m:rPr>
                    <m:sty m:val="p"/>
                  </m:rPr>
                  <w:rPr>
                    <w:rFonts w:ascii="Cambria Math" w:hAnsi="Cambria Math"/>
                  </w:rPr>
                  <m:t xml:space="preserve">Rp 400,000 </m:t>
                </m:r>
                <m:r>
                  <m:rPr>
                    <m:sty m:val="p"/>
                  </m:rPr>
                  <w:rPr>
                    <w:rFonts w:ascii="Cambria Math" w:hAnsi="Cambria Math"/>
                    <w:lang w:val="es-PE"/>
                  </w:rPr>
                  <m:t>(US$ 45)</m:t>
                </m:r>
              </m:oMath>
            </m:oMathPara>
          </w:p>
        </w:tc>
      </w:tr>
      <w:tr w:rsidR="00D04DCD" w:rsidTr="006862C2">
        <w:tc>
          <w:tcPr>
            <w:tcW w:w="731" w:type="pct"/>
          </w:tcPr>
          <w:p w:rsidR="00D04DCD" w:rsidRDefault="00D04DCD" w:rsidP="006862C2">
            <w:r>
              <w:t>3</w:t>
            </w:r>
          </w:p>
        </w:tc>
        <w:tc>
          <w:tcPr>
            <w:tcW w:w="1648" w:type="pct"/>
          </w:tcPr>
          <w:p w:rsidR="00D04DCD" w:rsidRPr="00A5331E" w:rsidRDefault="00D04DCD" w:rsidP="006862C2">
            <m:oMathPara>
              <m:oMathParaPr>
                <m:jc m:val="left"/>
              </m:oMathParaPr>
              <m:oMath>
                <m:r>
                  <m:rPr>
                    <m:sty m:val="p"/>
                  </m:rPr>
                  <w:rPr>
                    <w:rFonts w:ascii="Cambria Math" w:hAnsi="Cambria Math"/>
                  </w:rPr>
                  <m:t>Libros</m:t>
                </m:r>
              </m:oMath>
            </m:oMathPara>
          </w:p>
        </w:tc>
        <w:tc>
          <w:tcPr>
            <w:tcW w:w="2621" w:type="pct"/>
          </w:tcPr>
          <w:p w:rsidR="00D04DCD" w:rsidRPr="00A5331E" w:rsidRDefault="00D04DCD" w:rsidP="006862C2">
            <m:oMath>
              <m:r>
                <m:rPr>
                  <m:sty m:val="p"/>
                </m:rPr>
                <w:rPr>
                  <w:rFonts w:ascii="Cambria Math" w:hAnsi="Cambria Math"/>
                </w:rPr>
                <m:t>Rp 350,000</m:t>
              </m:r>
            </m:oMath>
            <w:r>
              <w:t xml:space="preserve"> </w:t>
            </w:r>
            <w:r w:rsidRPr="005344E7">
              <w:rPr>
                <w:lang w:val="es-PE"/>
              </w:rPr>
              <w:t>(US$ 39)</w:t>
            </w:r>
          </w:p>
        </w:tc>
      </w:tr>
    </w:tbl>
    <w:p w:rsidR="00D04DCD" w:rsidRPr="005344E7" w:rsidRDefault="00D04DCD" w:rsidP="00D04DCD">
      <w:pPr>
        <w:ind w:left="1440"/>
        <w:jc w:val="both"/>
        <w:rPr>
          <w:lang w:val="es-PE"/>
        </w:rPr>
      </w:pPr>
    </w:p>
    <w:p w:rsidR="00D04DCD" w:rsidRPr="005344E7" w:rsidRDefault="00D04DCD" w:rsidP="00D04DCD">
      <w:pPr>
        <w:ind w:left="1440"/>
        <w:jc w:val="both"/>
        <w:rPr>
          <w:lang w:val="es-PE"/>
        </w:rPr>
      </w:pPr>
    </w:p>
    <w:p w:rsidR="00D04DCD" w:rsidRPr="005344E7" w:rsidRDefault="00D04DCD" w:rsidP="00D04DCD">
      <w:pPr>
        <w:numPr>
          <w:ilvl w:val="0"/>
          <w:numId w:val="7"/>
        </w:numPr>
        <w:jc w:val="both"/>
        <w:rPr>
          <w:lang w:val="es-PE"/>
        </w:rPr>
      </w:pPr>
      <w:r w:rsidRPr="005344E7">
        <w:rPr>
          <w:lang w:val="es-PE"/>
        </w:rPr>
        <w:t>Un seguro de salud con una cobertura máxima mensual de Rp 200,000.  En caso de que el costo de los servicios médicos excediera la cobertura, el becario deberá asumir la diferencia.</w:t>
      </w:r>
    </w:p>
    <w:p w:rsidR="00D04DCD" w:rsidRDefault="00D04DCD" w:rsidP="00D04DCD">
      <w:pPr>
        <w:numPr>
          <w:ilvl w:val="0"/>
          <w:numId w:val="7"/>
        </w:numPr>
        <w:jc w:val="both"/>
        <w:rPr>
          <w:lang w:val="es-PE"/>
        </w:rPr>
      </w:pPr>
      <w:r w:rsidRPr="005344E7">
        <w:rPr>
          <w:lang w:val="es-PE"/>
        </w:rPr>
        <w:t>Pasaje de ida y vuelta (clase económica) desde el aeropuerto internacional del país de origen del becario hasta Indonesia, incluyendo los gastos de transporte local hasta la universidad anfitriona.</w:t>
      </w:r>
    </w:p>
    <w:p w:rsidR="00D04DCD" w:rsidRDefault="00D04DCD" w:rsidP="00D04DCD">
      <w:pPr>
        <w:numPr>
          <w:ilvl w:val="0"/>
          <w:numId w:val="7"/>
        </w:numPr>
        <w:jc w:val="both"/>
        <w:rPr>
          <w:lang w:val="es-PE"/>
        </w:rPr>
      </w:pPr>
      <w:r>
        <w:rPr>
          <w:lang w:val="es-PE"/>
        </w:rPr>
        <w:t xml:space="preserve">La duración de la beca es exclusivamente correlativa a la duración del programa académico indicado a continuación: </w:t>
      </w:r>
    </w:p>
    <w:p w:rsidR="00D04DCD" w:rsidRDefault="00D04DCD" w:rsidP="00D04DCD">
      <w:pPr>
        <w:jc w:val="both"/>
        <w:rPr>
          <w:lang w:val="es-PE"/>
        </w:rPr>
      </w:pPr>
    </w:p>
    <w:tbl>
      <w:tblPr>
        <w:tblStyle w:val="Tablaconcuadrcula"/>
        <w:tblW w:w="8028" w:type="dxa"/>
        <w:tblInd w:w="720" w:type="dxa"/>
        <w:tblLook w:val="04A0" w:firstRow="1" w:lastRow="0" w:firstColumn="1" w:lastColumn="0" w:noHBand="0" w:noVBand="1"/>
      </w:tblPr>
      <w:tblGrid>
        <w:gridCol w:w="570"/>
        <w:gridCol w:w="3455"/>
        <w:gridCol w:w="4003"/>
      </w:tblGrid>
      <w:tr w:rsidR="00D04DCD" w:rsidTr="006862C2">
        <w:tc>
          <w:tcPr>
            <w:tcW w:w="570" w:type="dxa"/>
            <w:shd w:val="clear" w:color="auto" w:fill="000000" w:themeFill="text1"/>
          </w:tcPr>
          <w:p w:rsidR="00D04DCD" w:rsidRDefault="00D04DCD" w:rsidP="006862C2">
            <w:pPr>
              <w:jc w:val="both"/>
              <w:rPr>
                <w:lang w:val="es-PE"/>
              </w:rPr>
            </w:pPr>
            <w:r>
              <w:rPr>
                <w:lang w:val="es-PE"/>
              </w:rPr>
              <w:t>No.</w:t>
            </w:r>
          </w:p>
        </w:tc>
        <w:tc>
          <w:tcPr>
            <w:tcW w:w="3455" w:type="dxa"/>
            <w:shd w:val="clear" w:color="auto" w:fill="000000" w:themeFill="text1"/>
          </w:tcPr>
          <w:p w:rsidR="00D04DCD" w:rsidRDefault="00D04DCD" w:rsidP="006862C2">
            <w:pPr>
              <w:jc w:val="center"/>
              <w:rPr>
                <w:lang w:val="es-PE"/>
              </w:rPr>
            </w:pPr>
            <w:r>
              <w:rPr>
                <w:lang w:val="es-PE"/>
              </w:rPr>
              <w:t>Programa</w:t>
            </w:r>
          </w:p>
        </w:tc>
        <w:tc>
          <w:tcPr>
            <w:tcW w:w="4003" w:type="dxa"/>
            <w:shd w:val="clear" w:color="auto" w:fill="000000" w:themeFill="text1"/>
          </w:tcPr>
          <w:p w:rsidR="00D04DCD" w:rsidRDefault="00D04DCD" w:rsidP="006862C2">
            <w:pPr>
              <w:jc w:val="center"/>
              <w:rPr>
                <w:lang w:val="es-PE"/>
              </w:rPr>
            </w:pPr>
            <w:r>
              <w:rPr>
                <w:lang w:val="es-PE"/>
              </w:rPr>
              <w:t>Duración</w:t>
            </w:r>
          </w:p>
        </w:tc>
      </w:tr>
      <w:tr w:rsidR="00D04DCD" w:rsidTr="006862C2">
        <w:tc>
          <w:tcPr>
            <w:tcW w:w="570" w:type="dxa"/>
          </w:tcPr>
          <w:p w:rsidR="00D04DCD" w:rsidRDefault="00D04DCD" w:rsidP="006862C2">
            <w:pPr>
              <w:jc w:val="both"/>
              <w:rPr>
                <w:lang w:val="es-PE"/>
              </w:rPr>
            </w:pPr>
            <w:r>
              <w:rPr>
                <w:lang w:val="es-PE"/>
              </w:rPr>
              <w:lastRenderedPageBreak/>
              <w:t>1</w:t>
            </w:r>
          </w:p>
        </w:tc>
        <w:tc>
          <w:tcPr>
            <w:tcW w:w="3455" w:type="dxa"/>
          </w:tcPr>
          <w:p w:rsidR="00D04DCD" w:rsidRDefault="00D04DCD" w:rsidP="006862C2">
            <w:pPr>
              <w:jc w:val="both"/>
              <w:rPr>
                <w:lang w:val="es-PE"/>
              </w:rPr>
            </w:pPr>
            <w:r>
              <w:rPr>
                <w:lang w:val="es-PE"/>
              </w:rPr>
              <w:t>Curso de indonesio y Programa de preparación para la Maestría</w:t>
            </w:r>
          </w:p>
        </w:tc>
        <w:tc>
          <w:tcPr>
            <w:tcW w:w="4003" w:type="dxa"/>
          </w:tcPr>
          <w:p w:rsidR="00D04DCD" w:rsidRDefault="00D04DCD" w:rsidP="006862C2">
            <w:pPr>
              <w:jc w:val="both"/>
              <w:rPr>
                <w:lang w:val="es-PE"/>
              </w:rPr>
            </w:pPr>
            <w:r>
              <w:rPr>
                <w:lang w:val="es-PE"/>
              </w:rPr>
              <w:t>Máximo 12 meses</w:t>
            </w:r>
          </w:p>
        </w:tc>
      </w:tr>
      <w:tr w:rsidR="00D04DCD" w:rsidTr="006862C2">
        <w:tc>
          <w:tcPr>
            <w:tcW w:w="570" w:type="dxa"/>
          </w:tcPr>
          <w:p w:rsidR="00D04DCD" w:rsidRDefault="00D04DCD" w:rsidP="006862C2">
            <w:pPr>
              <w:jc w:val="both"/>
              <w:rPr>
                <w:lang w:val="es-PE"/>
              </w:rPr>
            </w:pPr>
            <w:r>
              <w:rPr>
                <w:lang w:val="es-PE"/>
              </w:rPr>
              <w:t>2</w:t>
            </w:r>
          </w:p>
        </w:tc>
        <w:tc>
          <w:tcPr>
            <w:tcW w:w="3455" w:type="dxa"/>
          </w:tcPr>
          <w:p w:rsidR="00D04DCD" w:rsidRDefault="00D04DCD" w:rsidP="006862C2">
            <w:pPr>
              <w:jc w:val="both"/>
              <w:rPr>
                <w:lang w:val="es-PE"/>
              </w:rPr>
            </w:pPr>
            <w:r>
              <w:rPr>
                <w:lang w:val="es-PE"/>
              </w:rPr>
              <w:t>Programa de Maestría</w:t>
            </w:r>
          </w:p>
        </w:tc>
        <w:tc>
          <w:tcPr>
            <w:tcW w:w="4003" w:type="dxa"/>
          </w:tcPr>
          <w:p w:rsidR="00D04DCD" w:rsidRDefault="00D04DCD" w:rsidP="006862C2">
            <w:pPr>
              <w:rPr>
                <w:lang w:val="es-PE"/>
              </w:rPr>
            </w:pPr>
            <w:r>
              <w:rPr>
                <w:lang w:val="es-PE"/>
              </w:rPr>
              <w:t>Máximo 24 meses (4 semestres)</w:t>
            </w:r>
          </w:p>
        </w:tc>
      </w:tr>
      <w:tr w:rsidR="00D04DCD" w:rsidTr="006862C2">
        <w:tc>
          <w:tcPr>
            <w:tcW w:w="570" w:type="dxa"/>
          </w:tcPr>
          <w:p w:rsidR="00D04DCD" w:rsidRDefault="00D04DCD" w:rsidP="006862C2">
            <w:pPr>
              <w:jc w:val="both"/>
              <w:rPr>
                <w:lang w:val="es-PE"/>
              </w:rPr>
            </w:pPr>
            <w:r>
              <w:rPr>
                <w:lang w:val="es-PE"/>
              </w:rPr>
              <w:t>3</w:t>
            </w:r>
          </w:p>
        </w:tc>
        <w:tc>
          <w:tcPr>
            <w:tcW w:w="3455" w:type="dxa"/>
          </w:tcPr>
          <w:p w:rsidR="00D04DCD" w:rsidRDefault="00D04DCD" w:rsidP="006862C2">
            <w:pPr>
              <w:jc w:val="both"/>
              <w:rPr>
                <w:lang w:val="es-PE"/>
              </w:rPr>
            </w:pPr>
            <w:r>
              <w:rPr>
                <w:lang w:val="es-PE"/>
              </w:rPr>
              <w:t>Programa de Pregrado</w:t>
            </w:r>
          </w:p>
        </w:tc>
        <w:tc>
          <w:tcPr>
            <w:tcW w:w="4003" w:type="dxa"/>
          </w:tcPr>
          <w:p w:rsidR="00D04DCD" w:rsidRDefault="00D04DCD" w:rsidP="006862C2">
            <w:pPr>
              <w:rPr>
                <w:lang w:val="es-PE"/>
              </w:rPr>
            </w:pPr>
            <w:r>
              <w:rPr>
                <w:lang w:val="es-PE"/>
              </w:rPr>
              <w:t>Máximo de 48 meses (8 semestres)</w:t>
            </w:r>
          </w:p>
        </w:tc>
      </w:tr>
    </w:tbl>
    <w:p w:rsidR="00D04DCD" w:rsidRDefault="00D04DCD" w:rsidP="00D04DCD">
      <w:pPr>
        <w:ind w:left="720"/>
        <w:jc w:val="both"/>
        <w:rPr>
          <w:lang w:val="es-PE"/>
        </w:rPr>
      </w:pPr>
    </w:p>
    <w:p w:rsidR="00D04DCD" w:rsidRDefault="00D04DCD" w:rsidP="00D04DCD">
      <w:pPr>
        <w:ind w:left="720"/>
        <w:jc w:val="both"/>
        <w:rPr>
          <w:lang w:val="es-PE"/>
        </w:rPr>
      </w:pPr>
      <w:r>
        <w:rPr>
          <w:lang w:val="es-PE"/>
        </w:rPr>
        <w:t>La beca se paga durante los 12 meses calendario de cada año académico durante un periodo de estudios regular, a excepción del último año académico en el cual la beca se paga por 8 meses</w:t>
      </w:r>
      <w:r w:rsidRPr="005344E7">
        <w:rPr>
          <w:lang w:val="es-PE"/>
        </w:rPr>
        <w:t>. En caso el becario termine antes con el programa, la beca se suspenderá ni bien el mismo retorne a su país de origen.</w:t>
      </w:r>
    </w:p>
    <w:p w:rsidR="00D04DCD" w:rsidRPr="003E4C13" w:rsidRDefault="00D04DCD" w:rsidP="00D04DCD">
      <w:pPr>
        <w:ind w:left="720"/>
        <w:jc w:val="both"/>
        <w:rPr>
          <w:lang w:val="es-PE"/>
        </w:rPr>
      </w:pPr>
    </w:p>
    <w:p w:rsidR="00D04DCD" w:rsidRPr="005344E7" w:rsidRDefault="00D04DCD" w:rsidP="00D04DCD">
      <w:pPr>
        <w:numPr>
          <w:ilvl w:val="0"/>
          <w:numId w:val="7"/>
        </w:numPr>
        <w:jc w:val="both"/>
        <w:rPr>
          <w:lang w:val="es-PE"/>
        </w:rPr>
      </w:pPr>
      <w:r w:rsidRPr="005344E7">
        <w:rPr>
          <w:lang w:val="es-PE"/>
        </w:rPr>
        <w:t xml:space="preserve">La beca sólo cubre a </w:t>
      </w:r>
      <w:r w:rsidRPr="005344E7">
        <w:rPr>
          <w:b/>
          <w:lang w:val="es-PE"/>
        </w:rPr>
        <w:t>una persona</w:t>
      </w:r>
      <w:r w:rsidRPr="005344E7">
        <w:rPr>
          <w:lang w:val="es-PE"/>
        </w:rPr>
        <w:t>.</w:t>
      </w:r>
    </w:p>
    <w:p w:rsidR="00D04DCD" w:rsidRPr="005344E7" w:rsidRDefault="00D04DCD" w:rsidP="00D04DCD">
      <w:pPr>
        <w:ind w:left="720"/>
        <w:jc w:val="both"/>
        <w:rPr>
          <w:lang w:val="es-PE"/>
        </w:rPr>
      </w:pPr>
    </w:p>
    <w:p w:rsidR="00D04DCD" w:rsidRDefault="00D04DCD" w:rsidP="00D04DCD">
      <w:pPr>
        <w:ind w:left="708"/>
        <w:jc w:val="both"/>
        <w:rPr>
          <w:lang w:val="es-PE"/>
        </w:rPr>
      </w:pPr>
      <w:r w:rsidRPr="005344E7">
        <w:rPr>
          <w:lang w:val="es-PE"/>
        </w:rPr>
        <w:t xml:space="preserve">* Nota: Los estudiantes asumirán otros gastos aparte de los </w:t>
      </w:r>
      <w:r>
        <w:rPr>
          <w:lang w:val="es-PE"/>
        </w:rPr>
        <w:t xml:space="preserve">antes </w:t>
      </w:r>
      <w:r w:rsidRPr="005344E7">
        <w:rPr>
          <w:lang w:val="es-PE"/>
        </w:rPr>
        <w:t>mencionados.</w:t>
      </w:r>
    </w:p>
    <w:p w:rsidR="00D04DCD" w:rsidRPr="005344E7" w:rsidRDefault="00D04DCD" w:rsidP="00D04DCD">
      <w:pPr>
        <w:ind w:left="708"/>
        <w:jc w:val="both"/>
        <w:rPr>
          <w:lang w:val="es-PE"/>
        </w:rPr>
      </w:pPr>
    </w:p>
    <w:p w:rsidR="00D04DCD" w:rsidRPr="005344E7" w:rsidRDefault="00D04DCD" w:rsidP="00D04DCD">
      <w:pPr>
        <w:jc w:val="both"/>
        <w:rPr>
          <w:b/>
          <w:lang w:val="es-PE"/>
        </w:rPr>
      </w:pP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484"/>
      </w:tblGrid>
      <w:tr w:rsidR="00D04DCD" w:rsidRPr="005344E7" w:rsidTr="006862C2">
        <w:tc>
          <w:tcPr>
            <w:tcW w:w="8644" w:type="dxa"/>
            <w:shd w:val="clear" w:color="auto" w:fill="000000"/>
          </w:tcPr>
          <w:p w:rsidR="00D04DCD" w:rsidRPr="005344E7" w:rsidRDefault="00D04DCD" w:rsidP="006862C2">
            <w:pPr>
              <w:jc w:val="center"/>
              <w:rPr>
                <w:b/>
                <w:bCs/>
                <w:color w:val="FFFFFF"/>
                <w:lang w:val="es-PE"/>
              </w:rPr>
            </w:pPr>
            <w:r w:rsidRPr="005344E7">
              <w:rPr>
                <w:b/>
                <w:bCs/>
                <w:color w:val="FFFFFF"/>
                <w:lang w:val="es-PE"/>
              </w:rPr>
              <w:t>H</w:t>
            </w:r>
            <w:r w:rsidRPr="005344E7">
              <w:rPr>
                <w:color w:val="FFFFFF"/>
                <w:lang w:val="es-PE"/>
              </w:rPr>
              <w:t>.</w:t>
            </w:r>
            <w:r w:rsidRPr="005344E7">
              <w:rPr>
                <w:b/>
                <w:bCs/>
                <w:color w:val="FFFFFF"/>
                <w:lang w:val="es-PE"/>
              </w:rPr>
              <w:t xml:space="preserve"> Requisitos</w:t>
            </w:r>
          </w:p>
        </w:tc>
      </w:tr>
    </w:tbl>
    <w:p w:rsidR="00D04DCD" w:rsidRPr="005344E7" w:rsidRDefault="00D04DCD" w:rsidP="00D04DCD">
      <w:pPr>
        <w:jc w:val="both"/>
        <w:rPr>
          <w:b/>
          <w:lang w:val="es-PE"/>
        </w:rPr>
      </w:pPr>
    </w:p>
    <w:p w:rsidR="00D04DCD" w:rsidRPr="005344E7" w:rsidRDefault="00D04DCD" w:rsidP="00D04DCD">
      <w:pPr>
        <w:numPr>
          <w:ilvl w:val="0"/>
          <w:numId w:val="8"/>
        </w:numPr>
        <w:jc w:val="both"/>
        <w:rPr>
          <w:lang w:val="es-PE"/>
        </w:rPr>
      </w:pPr>
      <w:r w:rsidRPr="005344E7">
        <w:rPr>
          <w:lang w:val="es-PE"/>
        </w:rPr>
        <w:t>Tener una edad máxima de 35 años de edad.</w:t>
      </w:r>
    </w:p>
    <w:p w:rsidR="00D04DCD" w:rsidRPr="005344E7" w:rsidRDefault="00D04DCD" w:rsidP="00D04DCD">
      <w:pPr>
        <w:numPr>
          <w:ilvl w:val="0"/>
          <w:numId w:val="8"/>
        </w:numPr>
        <w:jc w:val="both"/>
        <w:rPr>
          <w:lang w:val="es-PE"/>
        </w:rPr>
      </w:pPr>
      <w:r w:rsidRPr="005344E7">
        <w:rPr>
          <w:lang w:val="es-PE"/>
        </w:rPr>
        <w:t>Tener el grado de bachiller o su equivalente.</w:t>
      </w:r>
    </w:p>
    <w:p w:rsidR="00D04DCD" w:rsidRPr="005344E7" w:rsidRDefault="00D04DCD" w:rsidP="00D04DCD">
      <w:pPr>
        <w:numPr>
          <w:ilvl w:val="0"/>
          <w:numId w:val="8"/>
        </w:numPr>
        <w:jc w:val="both"/>
        <w:rPr>
          <w:lang w:val="es-PE"/>
        </w:rPr>
      </w:pPr>
      <w:r w:rsidRPr="005344E7">
        <w:rPr>
          <w:lang w:val="es-PE"/>
        </w:rPr>
        <w:t>Te</w:t>
      </w:r>
      <w:r>
        <w:rPr>
          <w:lang w:val="es-PE"/>
        </w:rPr>
        <w:t xml:space="preserve">ner constancia del examen TOEFL (u otro examen de suficiencia de inglés) </w:t>
      </w:r>
      <w:r w:rsidRPr="005344E7">
        <w:rPr>
          <w:lang w:val="es-PE"/>
        </w:rPr>
        <w:t>con un resultado de 500 o su equivalente.</w:t>
      </w:r>
    </w:p>
    <w:p w:rsidR="00D04DCD" w:rsidRPr="005344E7" w:rsidRDefault="00D04DCD" w:rsidP="00D04DCD">
      <w:pPr>
        <w:numPr>
          <w:ilvl w:val="0"/>
          <w:numId w:val="8"/>
        </w:numPr>
        <w:jc w:val="both"/>
        <w:rPr>
          <w:lang w:val="es-PE"/>
        </w:rPr>
      </w:pPr>
      <w:r w:rsidRPr="005344E7">
        <w:rPr>
          <w:lang w:val="es-PE"/>
        </w:rPr>
        <w:t>Co</w:t>
      </w:r>
      <w:r>
        <w:rPr>
          <w:lang w:val="es-PE"/>
        </w:rPr>
        <w:t>mpletar el formulario en línea</w:t>
      </w:r>
    </w:p>
    <w:p w:rsidR="00D04DCD" w:rsidRPr="005344E7" w:rsidRDefault="00D04DCD" w:rsidP="00D04DCD">
      <w:pPr>
        <w:numPr>
          <w:ilvl w:val="0"/>
          <w:numId w:val="8"/>
        </w:numPr>
        <w:jc w:val="both"/>
        <w:rPr>
          <w:lang w:val="es-PE"/>
        </w:rPr>
      </w:pPr>
      <w:r w:rsidRPr="005344E7">
        <w:rPr>
          <w:lang w:val="es-PE"/>
        </w:rPr>
        <w:t>El candidato elegido deberá firmar una carta de declaración proporcionada por la administración de becas KNB antes de su partida a Indonesia.</w:t>
      </w:r>
    </w:p>
    <w:p w:rsidR="00D04DCD" w:rsidRPr="005344E7" w:rsidRDefault="00D04DCD" w:rsidP="00D04DCD">
      <w:pPr>
        <w:jc w:val="both"/>
        <w:rPr>
          <w:b/>
          <w:lang w:val="es-PE"/>
        </w:rPr>
      </w:pP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484"/>
      </w:tblGrid>
      <w:tr w:rsidR="00D04DCD" w:rsidRPr="005344E7" w:rsidTr="006862C2">
        <w:tc>
          <w:tcPr>
            <w:tcW w:w="8644" w:type="dxa"/>
            <w:shd w:val="clear" w:color="auto" w:fill="000000"/>
          </w:tcPr>
          <w:p w:rsidR="00D04DCD" w:rsidRPr="005344E7" w:rsidRDefault="00D04DCD" w:rsidP="006862C2">
            <w:pPr>
              <w:jc w:val="center"/>
              <w:rPr>
                <w:b/>
                <w:bCs/>
                <w:color w:val="FFFFFF"/>
                <w:lang w:val="es-PE"/>
              </w:rPr>
            </w:pPr>
            <w:r w:rsidRPr="005344E7">
              <w:rPr>
                <w:b/>
                <w:bCs/>
                <w:color w:val="FFFFFF"/>
                <w:lang w:val="es-PE"/>
              </w:rPr>
              <w:t>I</w:t>
            </w:r>
            <w:r w:rsidRPr="005344E7">
              <w:rPr>
                <w:color w:val="FFFFFF"/>
                <w:lang w:val="es-PE"/>
              </w:rPr>
              <w:t>.</w:t>
            </w:r>
            <w:r w:rsidRPr="005344E7">
              <w:rPr>
                <w:b/>
                <w:bCs/>
                <w:color w:val="FFFFFF"/>
                <w:lang w:val="es-PE"/>
              </w:rPr>
              <w:t xml:space="preserve"> Procedimiento de postulación</w:t>
            </w:r>
          </w:p>
        </w:tc>
      </w:tr>
    </w:tbl>
    <w:p w:rsidR="00D04DCD" w:rsidRDefault="00D04DCD" w:rsidP="00D04DCD">
      <w:pPr>
        <w:jc w:val="both"/>
        <w:rPr>
          <w:b/>
          <w:lang w:val="es-PE"/>
        </w:rPr>
      </w:pPr>
    </w:p>
    <w:p w:rsidR="00D04DCD" w:rsidRDefault="00D04DCD" w:rsidP="00D04DCD">
      <w:pPr>
        <w:jc w:val="both"/>
        <w:rPr>
          <w:b/>
          <w:lang w:val="es-PE"/>
        </w:rPr>
      </w:pPr>
      <w:r w:rsidRPr="000B3151">
        <w:rPr>
          <w:lang w:val="es-PE"/>
        </w:rPr>
        <w:t>El proceso de postulación se realizará en línea desde la página web del Programa de Becas KNB</w:t>
      </w:r>
      <w:r>
        <w:rPr>
          <w:b/>
          <w:lang w:val="es-PE"/>
        </w:rPr>
        <w:t xml:space="preserve"> </w:t>
      </w:r>
      <w:hyperlink r:id="rId7" w:history="1">
        <w:r w:rsidRPr="00847B52">
          <w:rPr>
            <w:rStyle w:val="Hipervnculo"/>
            <w:b/>
            <w:lang w:val="es-PE"/>
          </w:rPr>
          <w:t>www.knb.ristekdikti.go.id</w:t>
        </w:r>
      </w:hyperlink>
    </w:p>
    <w:p w:rsidR="00D04DCD" w:rsidRPr="005344E7" w:rsidRDefault="00D04DCD" w:rsidP="00D04DCD">
      <w:pPr>
        <w:jc w:val="both"/>
        <w:rPr>
          <w:b/>
          <w:lang w:val="es-PE"/>
        </w:rPr>
      </w:pPr>
    </w:p>
    <w:p w:rsidR="00D04DCD" w:rsidRPr="005A2AD4" w:rsidRDefault="00D04DCD" w:rsidP="00D04DCD">
      <w:pPr>
        <w:numPr>
          <w:ilvl w:val="0"/>
          <w:numId w:val="14"/>
        </w:numPr>
        <w:jc w:val="both"/>
        <w:rPr>
          <w:b/>
          <w:lang w:val="es-PE"/>
        </w:rPr>
      </w:pPr>
      <w:r w:rsidRPr="005A2AD4">
        <w:rPr>
          <w:b/>
          <w:lang w:val="es-PE"/>
        </w:rPr>
        <w:t>Documentos requeridos:</w:t>
      </w:r>
    </w:p>
    <w:p w:rsidR="00D04DCD" w:rsidRPr="005344E7" w:rsidRDefault="00D04DCD" w:rsidP="00D04DCD">
      <w:pPr>
        <w:jc w:val="both"/>
        <w:rPr>
          <w:b/>
          <w:lang w:val="es-PE"/>
        </w:rPr>
      </w:pPr>
    </w:p>
    <w:p w:rsidR="00D04DCD" w:rsidRPr="005344E7" w:rsidRDefault="00D04DCD" w:rsidP="00D04DCD">
      <w:pPr>
        <w:numPr>
          <w:ilvl w:val="0"/>
          <w:numId w:val="13"/>
        </w:numPr>
        <w:jc w:val="both"/>
        <w:rPr>
          <w:lang w:val="es-PE"/>
        </w:rPr>
      </w:pPr>
      <w:r w:rsidRPr="005344E7">
        <w:rPr>
          <w:lang w:val="es-PE"/>
        </w:rPr>
        <w:t>Carta de presentación de la Embajada de Indonesia en su país.</w:t>
      </w:r>
    </w:p>
    <w:p w:rsidR="00D04DCD" w:rsidRPr="005344E7" w:rsidRDefault="00D04DCD" w:rsidP="00D04DCD">
      <w:pPr>
        <w:numPr>
          <w:ilvl w:val="0"/>
          <w:numId w:val="13"/>
        </w:numPr>
        <w:jc w:val="both"/>
        <w:rPr>
          <w:lang w:val="es-PE"/>
        </w:rPr>
      </w:pPr>
      <w:r w:rsidRPr="005344E7">
        <w:rPr>
          <w:lang w:val="es-PE"/>
        </w:rPr>
        <w:t>Carta de presentación de la entidad gubernamental oficial.</w:t>
      </w:r>
    </w:p>
    <w:p w:rsidR="00D04DCD" w:rsidRPr="005344E7" w:rsidRDefault="00D04DCD" w:rsidP="00D04DCD">
      <w:pPr>
        <w:numPr>
          <w:ilvl w:val="0"/>
          <w:numId w:val="13"/>
        </w:numPr>
        <w:jc w:val="both"/>
        <w:rPr>
          <w:lang w:val="es-PE"/>
        </w:rPr>
      </w:pPr>
      <w:r w:rsidRPr="005344E7">
        <w:rPr>
          <w:lang w:val="es-PE"/>
        </w:rPr>
        <w:t>2 cartas de recomendación</w:t>
      </w:r>
      <w:r>
        <w:rPr>
          <w:lang w:val="es-PE"/>
        </w:rPr>
        <w:t>,</w:t>
      </w:r>
      <w:r w:rsidRPr="003E4C13">
        <w:rPr>
          <w:lang w:val="es-PE"/>
        </w:rPr>
        <w:t xml:space="preserve"> </w:t>
      </w:r>
      <w:r w:rsidRPr="005344E7">
        <w:rPr>
          <w:lang w:val="es-PE"/>
        </w:rPr>
        <w:t>académicas.</w:t>
      </w:r>
    </w:p>
    <w:p w:rsidR="00D04DCD" w:rsidRPr="005344E7" w:rsidRDefault="00D04DCD" w:rsidP="00D04DCD">
      <w:pPr>
        <w:numPr>
          <w:ilvl w:val="0"/>
          <w:numId w:val="13"/>
        </w:numPr>
        <w:jc w:val="both"/>
        <w:rPr>
          <w:lang w:val="es-PE"/>
        </w:rPr>
      </w:pPr>
      <w:r>
        <w:rPr>
          <w:lang w:val="es-PE"/>
        </w:rPr>
        <w:t>Pasaporte escaneado (so</w:t>
      </w:r>
      <w:r w:rsidRPr="005344E7">
        <w:rPr>
          <w:lang w:val="es-PE"/>
        </w:rPr>
        <w:t>lo la página de datos personales) o partida de nacimiento.</w:t>
      </w:r>
    </w:p>
    <w:p w:rsidR="00D04DCD" w:rsidRPr="005344E7" w:rsidRDefault="00D04DCD" w:rsidP="00D04DCD">
      <w:pPr>
        <w:numPr>
          <w:ilvl w:val="0"/>
          <w:numId w:val="13"/>
        </w:numPr>
        <w:jc w:val="both"/>
        <w:rPr>
          <w:lang w:val="es-PE"/>
        </w:rPr>
      </w:pPr>
      <w:r w:rsidRPr="005344E7">
        <w:rPr>
          <w:lang w:val="es-PE"/>
        </w:rPr>
        <w:t>Diploma de Bachiller y certificados académicos escaneados, acompañados de su respectiva traducción certificada.</w:t>
      </w:r>
    </w:p>
    <w:p w:rsidR="00D04DCD" w:rsidRPr="005344E7" w:rsidRDefault="00D04DCD" w:rsidP="00D04DCD">
      <w:pPr>
        <w:numPr>
          <w:ilvl w:val="0"/>
          <w:numId w:val="13"/>
        </w:numPr>
        <w:jc w:val="both"/>
        <w:rPr>
          <w:lang w:val="es-PE"/>
        </w:rPr>
      </w:pPr>
      <w:r w:rsidRPr="005344E7">
        <w:rPr>
          <w:lang w:val="es-PE"/>
        </w:rPr>
        <w:t>Constancia del resultado del examen TOEFL obtenido en los últimos 2 años escaneado.</w:t>
      </w:r>
    </w:p>
    <w:p w:rsidR="00D04DCD" w:rsidRPr="005344E7" w:rsidRDefault="00D04DCD" w:rsidP="00D04DCD">
      <w:pPr>
        <w:numPr>
          <w:ilvl w:val="0"/>
          <w:numId w:val="13"/>
        </w:numPr>
        <w:jc w:val="both"/>
        <w:rPr>
          <w:lang w:val="es-PE"/>
        </w:rPr>
      </w:pPr>
      <w:r w:rsidRPr="005344E7">
        <w:rPr>
          <w:lang w:val="es-PE"/>
        </w:rPr>
        <w:t>Certificado médico escaneado.</w:t>
      </w:r>
    </w:p>
    <w:p w:rsidR="00D04DCD" w:rsidRPr="005344E7" w:rsidRDefault="00D04DCD" w:rsidP="00D04DCD">
      <w:pPr>
        <w:jc w:val="both"/>
        <w:rPr>
          <w:lang w:val="es-PE"/>
        </w:rPr>
      </w:pPr>
    </w:p>
    <w:p w:rsidR="00D04DCD" w:rsidRPr="005344E7" w:rsidRDefault="00D04DCD" w:rsidP="00D04DCD">
      <w:pPr>
        <w:numPr>
          <w:ilvl w:val="0"/>
          <w:numId w:val="14"/>
        </w:numPr>
        <w:jc w:val="both"/>
        <w:rPr>
          <w:b/>
          <w:lang w:val="es-PE"/>
        </w:rPr>
      </w:pPr>
      <w:r w:rsidRPr="005344E7">
        <w:rPr>
          <w:b/>
          <w:lang w:val="es-PE"/>
        </w:rPr>
        <w:t>Procedimiento</w:t>
      </w:r>
    </w:p>
    <w:p w:rsidR="00D04DCD" w:rsidRPr="005344E7" w:rsidRDefault="00D04DCD" w:rsidP="00D04DCD">
      <w:pPr>
        <w:ind w:left="720"/>
        <w:jc w:val="both"/>
        <w:rPr>
          <w:lang w:val="es-PE"/>
        </w:rPr>
      </w:pPr>
    </w:p>
    <w:p w:rsidR="00D04DCD" w:rsidRPr="005344E7" w:rsidRDefault="00D04DCD" w:rsidP="00D04DCD">
      <w:pPr>
        <w:numPr>
          <w:ilvl w:val="0"/>
          <w:numId w:val="15"/>
        </w:numPr>
        <w:jc w:val="both"/>
        <w:rPr>
          <w:lang w:val="es-PE"/>
        </w:rPr>
      </w:pPr>
      <w:r w:rsidRPr="005344E7">
        <w:rPr>
          <w:lang w:val="es-PE"/>
        </w:rPr>
        <w:t>Descargar la carta de invitación de la página web de la Beca KNB.</w:t>
      </w:r>
    </w:p>
    <w:p w:rsidR="00D04DCD" w:rsidRPr="005344E7" w:rsidRDefault="00D04DCD" w:rsidP="00D04DCD">
      <w:pPr>
        <w:numPr>
          <w:ilvl w:val="0"/>
          <w:numId w:val="15"/>
        </w:numPr>
        <w:jc w:val="both"/>
        <w:rPr>
          <w:lang w:val="es-PE"/>
        </w:rPr>
      </w:pPr>
      <w:r w:rsidRPr="005344E7">
        <w:rPr>
          <w:lang w:val="es-PE"/>
        </w:rPr>
        <w:t>Presentar la carta de invitación, los documentos escaneados que se mencionaron anteriormente con sus respectivas traducciones a la Embajada de Indonesia para solicitar la carta de presentación.</w:t>
      </w:r>
    </w:p>
    <w:p w:rsidR="00D04DCD" w:rsidRPr="005344E7" w:rsidRDefault="00D04DCD" w:rsidP="00D04DCD">
      <w:pPr>
        <w:numPr>
          <w:ilvl w:val="0"/>
          <w:numId w:val="15"/>
        </w:numPr>
        <w:jc w:val="both"/>
        <w:rPr>
          <w:lang w:val="es-PE"/>
        </w:rPr>
      </w:pPr>
      <w:r w:rsidRPr="005344E7">
        <w:rPr>
          <w:lang w:val="es-PE"/>
        </w:rPr>
        <w:t xml:space="preserve">Completar el proceso de postulación en línea: </w:t>
      </w:r>
      <w:r w:rsidRPr="005344E7">
        <w:rPr>
          <w:b/>
          <w:lang w:val="es-PE"/>
        </w:rPr>
        <w:t>www.knb.</w:t>
      </w:r>
      <w:r>
        <w:rPr>
          <w:b/>
          <w:lang w:val="es-PE"/>
        </w:rPr>
        <w:t>ristek</w:t>
      </w:r>
      <w:r w:rsidRPr="005344E7">
        <w:rPr>
          <w:b/>
          <w:lang w:val="es-PE"/>
        </w:rPr>
        <w:t>dikti.go.id</w:t>
      </w:r>
    </w:p>
    <w:p w:rsidR="00D04DCD" w:rsidRPr="005344E7" w:rsidRDefault="00D04DCD" w:rsidP="00D04DCD">
      <w:pPr>
        <w:numPr>
          <w:ilvl w:val="0"/>
          <w:numId w:val="15"/>
        </w:numPr>
        <w:jc w:val="both"/>
        <w:rPr>
          <w:lang w:val="es-PE"/>
        </w:rPr>
      </w:pPr>
      <w:r w:rsidRPr="005344E7">
        <w:rPr>
          <w:lang w:val="es-PE"/>
        </w:rPr>
        <w:t>Proceso de selección.</w:t>
      </w:r>
    </w:p>
    <w:p w:rsidR="00D04DCD" w:rsidRPr="005344E7" w:rsidRDefault="00D04DCD" w:rsidP="00D04DCD">
      <w:pPr>
        <w:numPr>
          <w:ilvl w:val="0"/>
          <w:numId w:val="15"/>
        </w:numPr>
        <w:jc w:val="both"/>
        <w:rPr>
          <w:lang w:val="es-PE"/>
        </w:rPr>
      </w:pPr>
      <w:r w:rsidRPr="005344E7">
        <w:rPr>
          <w:lang w:val="es-PE"/>
        </w:rPr>
        <w:lastRenderedPageBreak/>
        <w:t>Los resultados de la selección se publicarán en la página web de las becas KNB y a través de la página web de la Embajada de Indonesia en su país.</w:t>
      </w:r>
    </w:p>
    <w:p w:rsidR="00D04DCD" w:rsidRPr="005344E7" w:rsidRDefault="00D04DCD" w:rsidP="00D04DCD">
      <w:pPr>
        <w:jc w:val="both"/>
        <w:rPr>
          <w:lang w:val="es-PE"/>
        </w:rPr>
      </w:pPr>
    </w:p>
    <w:p w:rsidR="00D04DCD" w:rsidRPr="005344E7" w:rsidRDefault="00D04DCD" w:rsidP="00D04DCD">
      <w:pPr>
        <w:jc w:val="both"/>
        <w:rPr>
          <w:lang w:val="es-PE"/>
        </w:rPr>
      </w:pPr>
      <w:r w:rsidRPr="005344E7">
        <w:rPr>
          <w:lang w:val="es-PE"/>
        </w:rPr>
        <w:t>Mientras se completa la postulación, sírvase prestar atención a la siguiente información importante:</w:t>
      </w:r>
    </w:p>
    <w:p w:rsidR="00D04DCD" w:rsidRPr="005344E7" w:rsidRDefault="00D04DCD" w:rsidP="00D04DCD">
      <w:pPr>
        <w:jc w:val="both"/>
        <w:rPr>
          <w:lang w:val="es-PE"/>
        </w:rPr>
      </w:pPr>
    </w:p>
    <w:p w:rsidR="00D04DCD" w:rsidRPr="005344E7" w:rsidRDefault="00D04DCD" w:rsidP="00D04DCD">
      <w:pPr>
        <w:numPr>
          <w:ilvl w:val="0"/>
          <w:numId w:val="9"/>
        </w:numPr>
        <w:jc w:val="both"/>
        <w:rPr>
          <w:lang w:val="es-PE"/>
        </w:rPr>
      </w:pPr>
      <w:r w:rsidRPr="005344E7">
        <w:rPr>
          <w:lang w:val="es-PE"/>
        </w:rPr>
        <w:t xml:space="preserve">Sugerimos </w:t>
      </w:r>
      <w:r>
        <w:rPr>
          <w:lang w:val="es-PE"/>
        </w:rPr>
        <w:t>recabar toda la</w:t>
      </w:r>
      <w:r w:rsidRPr="005344E7">
        <w:rPr>
          <w:lang w:val="es-PE"/>
        </w:rPr>
        <w:t xml:space="preserve"> información con respecto a las universidades y programas de estudios previstos, una vez que sea seleccionado, </w:t>
      </w:r>
      <w:r w:rsidRPr="005344E7">
        <w:rPr>
          <w:b/>
          <w:lang w:val="es-PE"/>
        </w:rPr>
        <w:t>no está permitido</w:t>
      </w:r>
      <w:r w:rsidRPr="005344E7">
        <w:rPr>
          <w:lang w:val="es-PE"/>
        </w:rPr>
        <w:t xml:space="preserve"> cambiar ni de universidad ni de programa de estudios.</w:t>
      </w:r>
    </w:p>
    <w:p w:rsidR="00D04DCD" w:rsidRPr="005344E7" w:rsidRDefault="00D04DCD" w:rsidP="00D04DCD">
      <w:pPr>
        <w:numPr>
          <w:ilvl w:val="0"/>
          <w:numId w:val="9"/>
        </w:numPr>
        <w:jc w:val="both"/>
        <w:rPr>
          <w:lang w:val="es-PE"/>
        </w:rPr>
      </w:pPr>
      <w:r w:rsidRPr="005344E7">
        <w:rPr>
          <w:lang w:val="es-PE"/>
        </w:rPr>
        <w:t xml:space="preserve">La carta de recomendación de la Embajada de Indonesia </w:t>
      </w:r>
      <w:r w:rsidRPr="003E4C13">
        <w:rPr>
          <w:b/>
          <w:u w:val="single"/>
          <w:lang w:val="es-PE"/>
        </w:rPr>
        <w:t>es obligatoria</w:t>
      </w:r>
      <w:r>
        <w:rPr>
          <w:lang w:val="es-PE"/>
        </w:rPr>
        <w:t>. E</w:t>
      </w:r>
      <w:r w:rsidRPr="005344E7">
        <w:rPr>
          <w:lang w:val="es-PE"/>
        </w:rPr>
        <w:t>n caso de que no haya representantes</w:t>
      </w:r>
      <w:r>
        <w:rPr>
          <w:lang w:val="es-PE"/>
        </w:rPr>
        <w:t xml:space="preserve"> de</w:t>
      </w:r>
      <w:r w:rsidRPr="005344E7">
        <w:rPr>
          <w:lang w:val="es-PE"/>
        </w:rPr>
        <w:t xml:space="preserve"> </w:t>
      </w:r>
      <w:r>
        <w:rPr>
          <w:lang w:val="es-PE"/>
        </w:rPr>
        <w:t>I</w:t>
      </w:r>
      <w:r w:rsidRPr="005344E7">
        <w:rPr>
          <w:lang w:val="es-PE"/>
        </w:rPr>
        <w:t>ndonesi</w:t>
      </w:r>
      <w:r>
        <w:rPr>
          <w:lang w:val="es-PE"/>
        </w:rPr>
        <w:t>a</w:t>
      </w:r>
      <w:r w:rsidRPr="005344E7">
        <w:rPr>
          <w:lang w:val="es-PE"/>
        </w:rPr>
        <w:t xml:space="preserve"> en su país, debe solicitar una carta de recomendación a la Embajada de Indonesia </w:t>
      </w:r>
      <w:r>
        <w:rPr>
          <w:lang w:val="es-PE"/>
        </w:rPr>
        <w:t>acreditada a su país</w:t>
      </w:r>
      <w:r w:rsidRPr="005344E7">
        <w:rPr>
          <w:lang w:val="es-PE"/>
        </w:rPr>
        <w:t>.</w:t>
      </w:r>
    </w:p>
    <w:p w:rsidR="00D04DCD" w:rsidRPr="00D20DB9" w:rsidRDefault="00D04DCD" w:rsidP="00D04DCD">
      <w:pPr>
        <w:numPr>
          <w:ilvl w:val="0"/>
          <w:numId w:val="9"/>
        </w:numPr>
        <w:jc w:val="both"/>
        <w:rPr>
          <w:b/>
          <w:u w:val="single"/>
          <w:lang w:val="es-PE"/>
        </w:rPr>
      </w:pPr>
      <w:r w:rsidRPr="005344E7">
        <w:rPr>
          <w:lang w:val="es-PE"/>
        </w:rPr>
        <w:t>Todos los documentos solicitados deben ser</w:t>
      </w:r>
      <w:r>
        <w:rPr>
          <w:lang w:val="es-PE"/>
        </w:rPr>
        <w:t xml:space="preserve"> escritos o</w:t>
      </w:r>
      <w:r w:rsidRPr="005344E7">
        <w:rPr>
          <w:lang w:val="es-PE"/>
        </w:rPr>
        <w:t xml:space="preserve"> traducidos oficialmente al </w:t>
      </w:r>
      <w:r w:rsidRPr="00D20DB9">
        <w:rPr>
          <w:b/>
          <w:u w:val="single"/>
          <w:lang w:val="es-PE"/>
        </w:rPr>
        <w:t>inglés.</w:t>
      </w:r>
    </w:p>
    <w:p w:rsidR="00D04DCD" w:rsidRPr="005344E7" w:rsidRDefault="00D04DCD" w:rsidP="00D04DCD">
      <w:pPr>
        <w:numPr>
          <w:ilvl w:val="0"/>
          <w:numId w:val="9"/>
        </w:numPr>
        <w:jc w:val="both"/>
        <w:rPr>
          <w:lang w:val="es-PE"/>
        </w:rPr>
      </w:pPr>
      <w:r w:rsidRPr="005344E7">
        <w:rPr>
          <w:lang w:val="es-PE"/>
        </w:rPr>
        <w:t>Los participantes de países de habla inglesa deben adjuntar documentos que prueben su nivel de competencia en inglés.</w:t>
      </w:r>
    </w:p>
    <w:p w:rsidR="00D04DCD" w:rsidRPr="005344E7" w:rsidRDefault="00D04DCD" w:rsidP="00D04DCD">
      <w:pPr>
        <w:numPr>
          <w:ilvl w:val="0"/>
          <w:numId w:val="9"/>
        </w:numPr>
        <w:jc w:val="both"/>
        <w:rPr>
          <w:lang w:val="es-PE"/>
        </w:rPr>
      </w:pPr>
      <w:r w:rsidRPr="005344E7">
        <w:rPr>
          <w:lang w:val="es-PE"/>
        </w:rPr>
        <w:t>La universidad a la que se postula tiene el derecho de realizar sus métodos de selección</w:t>
      </w:r>
      <w:r>
        <w:rPr>
          <w:lang w:val="es-PE"/>
        </w:rPr>
        <w:t>,</w:t>
      </w:r>
      <w:r w:rsidRPr="005344E7">
        <w:rPr>
          <w:lang w:val="es-PE"/>
        </w:rPr>
        <w:t xml:space="preserve"> inclusive una entrevista en </w:t>
      </w:r>
      <w:r>
        <w:rPr>
          <w:lang w:val="es-PE"/>
        </w:rPr>
        <w:t>línea</w:t>
      </w:r>
      <w:r w:rsidRPr="005344E7">
        <w:rPr>
          <w:lang w:val="es-PE"/>
        </w:rPr>
        <w:t xml:space="preserve"> con los candidatos potenciales.</w:t>
      </w:r>
    </w:p>
    <w:p w:rsidR="00D04DCD" w:rsidRPr="005344E7" w:rsidRDefault="00D04DCD" w:rsidP="00D04DCD">
      <w:pPr>
        <w:jc w:val="both"/>
        <w:rPr>
          <w:lang w:val="es-PE"/>
        </w:rPr>
      </w:pPr>
    </w:p>
    <w:p w:rsidR="00D04DCD" w:rsidRPr="005344E7" w:rsidRDefault="00D04DCD" w:rsidP="00D04DCD">
      <w:pPr>
        <w:jc w:val="both"/>
        <w:rPr>
          <w:b/>
          <w:lang w:val="es-PE"/>
        </w:rPr>
      </w:pPr>
    </w:p>
    <w:p w:rsidR="00D04DCD" w:rsidRPr="005344E7" w:rsidRDefault="00D04DCD" w:rsidP="00D04DCD">
      <w:pPr>
        <w:jc w:val="both"/>
        <w:rPr>
          <w:b/>
          <w:lang w:val="es-PE"/>
        </w:rPr>
      </w:pP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484"/>
      </w:tblGrid>
      <w:tr w:rsidR="00D04DCD" w:rsidRPr="005344E7" w:rsidTr="006862C2">
        <w:tc>
          <w:tcPr>
            <w:tcW w:w="8644" w:type="dxa"/>
            <w:shd w:val="clear" w:color="auto" w:fill="000000"/>
          </w:tcPr>
          <w:p w:rsidR="00D04DCD" w:rsidRPr="005344E7" w:rsidRDefault="00D04DCD" w:rsidP="006862C2">
            <w:pPr>
              <w:jc w:val="center"/>
              <w:rPr>
                <w:b/>
                <w:bCs/>
                <w:color w:val="FFFFFF"/>
                <w:lang w:val="es-PE"/>
              </w:rPr>
            </w:pPr>
            <w:r w:rsidRPr="005344E7">
              <w:rPr>
                <w:b/>
                <w:bCs/>
                <w:color w:val="FFFFFF"/>
                <w:lang w:val="es-PE"/>
              </w:rPr>
              <w:t>J</w:t>
            </w:r>
            <w:r w:rsidRPr="005344E7">
              <w:rPr>
                <w:color w:val="FFFFFF"/>
                <w:lang w:val="es-PE"/>
              </w:rPr>
              <w:t>.</w:t>
            </w:r>
            <w:r w:rsidRPr="005344E7">
              <w:rPr>
                <w:b/>
                <w:bCs/>
                <w:color w:val="FFFFFF"/>
                <w:lang w:val="es-PE"/>
              </w:rPr>
              <w:t xml:space="preserve"> Programa</w:t>
            </w:r>
          </w:p>
        </w:tc>
      </w:tr>
    </w:tbl>
    <w:p w:rsidR="00D04DCD" w:rsidRPr="005344E7" w:rsidRDefault="00D04DCD" w:rsidP="00D04DCD">
      <w:pPr>
        <w:jc w:val="both"/>
        <w:rPr>
          <w:b/>
          <w:lang w:val="es-PE"/>
        </w:rPr>
      </w:pPr>
    </w:p>
    <w:p w:rsidR="00D04DCD" w:rsidRPr="005344E7" w:rsidRDefault="00D04DCD" w:rsidP="00D04DCD">
      <w:pPr>
        <w:numPr>
          <w:ilvl w:val="0"/>
          <w:numId w:val="10"/>
        </w:numPr>
        <w:jc w:val="both"/>
        <w:rPr>
          <w:lang w:val="es-PE"/>
        </w:rPr>
      </w:pPr>
      <w:r w:rsidRPr="005344E7">
        <w:rPr>
          <w:lang w:val="es-PE"/>
        </w:rPr>
        <w:t xml:space="preserve">El proceso de postulación </w:t>
      </w:r>
      <w:r>
        <w:rPr>
          <w:lang w:val="es-PE"/>
        </w:rPr>
        <w:t xml:space="preserve">en línea debe concluirse </w:t>
      </w:r>
      <w:r w:rsidRPr="00DD3C96">
        <w:rPr>
          <w:b/>
          <w:lang w:val="es-PE"/>
        </w:rPr>
        <w:t>hasta el</w:t>
      </w:r>
      <w:r>
        <w:rPr>
          <w:b/>
          <w:lang w:val="es-PE"/>
        </w:rPr>
        <w:t xml:space="preserve"> 20</w:t>
      </w:r>
      <w:r w:rsidRPr="00DD3C96">
        <w:rPr>
          <w:b/>
          <w:lang w:val="es-PE"/>
        </w:rPr>
        <w:t xml:space="preserve"> de </w:t>
      </w:r>
      <w:r>
        <w:rPr>
          <w:b/>
          <w:lang w:val="es-PE"/>
        </w:rPr>
        <w:t>abril de 2020</w:t>
      </w:r>
      <w:r w:rsidRPr="005344E7">
        <w:rPr>
          <w:lang w:val="es-PE"/>
        </w:rPr>
        <w:t>.</w:t>
      </w:r>
    </w:p>
    <w:p w:rsidR="00D04DCD" w:rsidRPr="00DD3C96" w:rsidRDefault="00D04DCD" w:rsidP="00D04DCD">
      <w:pPr>
        <w:numPr>
          <w:ilvl w:val="0"/>
          <w:numId w:val="10"/>
        </w:numPr>
        <w:jc w:val="both"/>
        <w:rPr>
          <w:lang w:val="es-PE"/>
        </w:rPr>
      </w:pPr>
      <w:r w:rsidRPr="00371240">
        <w:rPr>
          <w:lang w:val="es-PE"/>
        </w:rPr>
        <w:t xml:space="preserve">El resultado de este proceso será anunciado en la </w:t>
      </w:r>
      <w:r>
        <w:rPr>
          <w:b/>
          <w:lang w:val="es-PE"/>
        </w:rPr>
        <w:t>primera</w:t>
      </w:r>
      <w:r w:rsidRPr="00DD3C96">
        <w:rPr>
          <w:b/>
          <w:lang w:val="es-PE"/>
        </w:rPr>
        <w:t xml:space="preserve"> semana de</w:t>
      </w:r>
      <w:r>
        <w:rPr>
          <w:b/>
          <w:lang w:val="es-PE"/>
        </w:rPr>
        <w:t xml:space="preserve"> junio de 2020</w:t>
      </w:r>
      <w:r w:rsidRPr="00DD3C96">
        <w:rPr>
          <w:lang w:val="es-PE"/>
        </w:rPr>
        <w:t>.</w:t>
      </w:r>
    </w:p>
    <w:p w:rsidR="00D04DCD" w:rsidRPr="00610A4C" w:rsidRDefault="00D04DCD" w:rsidP="00D04DCD">
      <w:pPr>
        <w:numPr>
          <w:ilvl w:val="0"/>
          <w:numId w:val="10"/>
        </w:numPr>
        <w:jc w:val="both"/>
        <w:rPr>
          <w:lang w:val="es-PE"/>
        </w:rPr>
      </w:pPr>
      <w:r w:rsidRPr="005344E7">
        <w:rPr>
          <w:lang w:val="es-PE"/>
        </w:rPr>
        <w:t xml:space="preserve">Los estudiantes deben llegar a Yakarta </w:t>
      </w:r>
      <w:r>
        <w:rPr>
          <w:lang w:val="es-PE"/>
        </w:rPr>
        <w:t xml:space="preserve">durante el </w:t>
      </w:r>
      <w:r w:rsidRPr="00371240">
        <w:rPr>
          <w:b/>
          <w:lang w:val="es-PE"/>
        </w:rPr>
        <w:t>12</w:t>
      </w:r>
      <w:r w:rsidRPr="0060157F">
        <w:rPr>
          <w:b/>
          <w:lang w:val="es-PE"/>
        </w:rPr>
        <w:t xml:space="preserve"> </w:t>
      </w:r>
      <w:r w:rsidRPr="005344E7">
        <w:rPr>
          <w:b/>
          <w:lang w:val="es-PE"/>
        </w:rPr>
        <w:t>de agosto</w:t>
      </w:r>
      <w:r>
        <w:rPr>
          <w:b/>
          <w:lang w:val="es-PE"/>
        </w:rPr>
        <w:t xml:space="preserve"> de 2020</w:t>
      </w:r>
      <w:r w:rsidRPr="005344E7">
        <w:rPr>
          <w:lang w:val="es-PE"/>
        </w:rPr>
        <w:t>.</w:t>
      </w:r>
    </w:p>
    <w:p w:rsidR="00D04DCD" w:rsidRPr="005344E7" w:rsidRDefault="00D04DCD" w:rsidP="00D04DCD">
      <w:pPr>
        <w:jc w:val="both"/>
        <w:rPr>
          <w:lang w:val="es-PE"/>
        </w:rPr>
      </w:pPr>
    </w:p>
    <w:p w:rsidR="00D04DCD" w:rsidRPr="005344E7" w:rsidRDefault="00D04DCD" w:rsidP="00D04DCD">
      <w:pPr>
        <w:jc w:val="both"/>
        <w:rPr>
          <w:b/>
          <w:lang w:val="es-PE"/>
        </w:rPr>
      </w:pP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484"/>
      </w:tblGrid>
      <w:tr w:rsidR="00D04DCD" w:rsidRPr="005344E7" w:rsidTr="006862C2">
        <w:tc>
          <w:tcPr>
            <w:tcW w:w="8644" w:type="dxa"/>
            <w:shd w:val="clear" w:color="auto" w:fill="000000"/>
          </w:tcPr>
          <w:p w:rsidR="00D04DCD" w:rsidRPr="005344E7" w:rsidRDefault="00D04DCD" w:rsidP="006862C2">
            <w:pPr>
              <w:jc w:val="center"/>
              <w:rPr>
                <w:b/>
                <w:bCs/>
                <w:color w:val="FFFFFF"/>
                <w:lang w:val="es-PE"/>
              </w:rPr>
            </w:pPr>
            <w:r w:rsidRPr="005344E7">
              <w:rPr>
                <w:b/>
                <w:bCs/>
                <w:color w:val="FFFFFF"/>
                <w:lang w:val="es-PE"/>
              </w:rPr>
              <w:t>K</w:t>
            </w:r>
            <w:r w:rsidRPr="005344E7">
              <w:rPr>
                <w:color w:val="FFFFFF"/>
                <w:lang w:val="es-PE"/>
              </w:rPr>
              <w:t>.</w:t>
            </w:r>
            <w:r w:rsidRPr="005344E7">
              <w:rPr>
                <w:b/>
                <w:bCs/>
                <w:color w:val="FFFFFF"/>
                <w:lang w:val="es-PE"/>
              </w:rPr>
              <w:t xml:space="preserve"> Contacto</w:t>
            </w:r>
          </w:p>
        </w:tc>
      </w:tr>
    </w:tbl>
    <w:p w:rsidR="00D04DCD" w:rsidRPr="005344E7" w:rsidRDefault="00D04DCD" w:rsidP="00D04DCD">
      <w:pPr>
        <w:jc w:val="both"/>
        <w:rPr>
          <w:b/>
          <w:lang w:val="es-PE"/>
        </w:rPr>
      </w:pPr>
    </w:p>
    <w:p w:rsidR="00D04DCD" w:rsidRDefault="00D04DCD" w:rsidP="00D04DCD">
      <w:pPr>
        <w:numPr>
          <w:ilvl w:val="0"/>
          <w:numId w:val="11"/>
        </w:numPr>
        <w:jc w:val="both"/>
        <w:rPr>
          <w:lang w:val="es-PE"/>
        </w:rPr>
      </w:pPr>
      <w:r>
        <w:rPr>
          <w:lang w:val="es-PE"/>
        </w:rPr>
        <w:t>Sección Cultural</w:t>
      </w:r>
    </w:p>
    <w:p w:rsidR="00D04DCD" w:rsidRDefault="00D04DCD" w:rsidP="00D04DCD">
      <w:pPr>
        <w:ind w:left="720"/>
        <w:jc w:val="both"/>
        <w:rPr>
          <w:lang w:val="es-PE"/>
        </w:rPr>
      </w:pPr>
      <w:r>
        <w:rPr>
          <w:lang w:val="es-PE"/>
        </w:rPr>
        <w:t>Embajada de la República de Indonesia</w:t>
      </w:r>
    </w:p>
    <w:p w:rsidR="00D04DCD" w:rsidRDefault="00D04DCD" w:rsidP="00D04DCD">
      <w:pPr>
        <w:ind w:left="720"/>
        <w:jc w:val="both"/>
        <w:rPr>
          <w:lang w:val="es-PE"/>
        </w:rPr>
      </w:pPr>
      <w:r>
        <w:rPr>
          <w:lang w:val="es-PE"/>
        </w:rPr>
        <w:t>Lima, Perú</w:t>
      </w:r>
    </w:p>
    <w:p w:rsidR="00D04DCD" w:rsidRDefault="00D04DCD" w:rsidP="00D04DCD">
      <w:pPr>
        <w:ind w:left="720"/>
        <w:jc w:val="both"/>
        <w:rPr>
          <w:lang w:val="es-PE"/>
        </w:rPr>
      </w:pPr>
      <w:r>
        <w:rPr>
          <w:lang w:val="es-PE"/>
        </w:rPr>
        <w:t>Las Flores 334-336, San Isidro</w:t>
      </w:r>
    </w:p>
    <w:p w:rsidR="00D04DCD" w:rsidRPr="0060157F" w:rsidRDefault="00D04DCD" w:rsidP="00D04DCD">
      <w:pPr>
        <w:ind w:left="720"/>
        <w:jc w:val="both"/>
        <w:rPr>
          <w:lang w:val="en-US"/>
        </w:rPr>
      </w:pPr>
      <w:r w:rsidRPr="0060157F">
        <w:rPr>
          <w:lang w:val="en-US"/>
        </w:rPr>
        <w:t xml:space="preserve">Tel.: </w:t>
      </w:r>
      <w:r w:rsidRPr="0060157F">
        <w:rPr>
          <w:lang w:val="en-US"/>
        </w:rPr>
        <w:tab/>
      </w:r>
      <w:r w:rsidRPr="0060157F">
        <w:rPr>
          <w:lang w:val="en-US"/>
        </w:rPr>
        <w:tab/>
        <w:t>222-0308/09   222-2822</w:t>
      </w:r>
    </w:p>
    <w:p w:rsidR="00D04DCD" w:rsidRPr="0060157F" w:rsidRDefault="00D04DCD" w:rsidP="00D04DCD">
      <w:pPr>
        <w:ind w:left="720"/>
        <w:jc w:val="both"/>
        <w:rPr>
          <w:lang w:val="en-US"/>
        </w:rPr>
      </w:pPr>
      <w:r w:rsidRPr="0060157F">
        <w:rPr>
          <w:lang w:val="en-US"/>
        </w:rPr>
        <w:t>Email:</w:t>
      </w:r>
      <w:r w:rsidRPr="0060157F">
        <w:rPr>
          <w:lang w:val="en-US"/>
        </w:rPr>
        <w:tab/>
      </w:r>
      <w:r w:rsidRPr="0060157F">
        <w:rPr>
          <w:lang w:val="en-US"/>
        </w:rPr>
        <w:tab/>
      </w:r>
      <w:hyperlink r:id="rId8" w:history="1">
        <w:r w:rsidRPr="0060157F">
          <w:rPr>
            <w:rStyle w:val="Hipervnculo"/>
            <w:lang w:val="en-US"/>
          </w:rPr>
          <w:t>cultura@embajadaindonesia.pe</w:t>
        </w:r>
      </w:hyperlink>
      <w:r w:rsidRPr="0060157F">
        <w:rPr>
          <w:lang w:val="en-US"/>
        </w:rPr>
        <w:tab/>
      </w:r>
      <w:r w:rsidRPr="0060157F">
        <w:rPr>
          <w:lang w:val="en-US"/>
        </w:rPr>
        <w:tab/>
      </w:r>
    </w:p>
    <w:p w:rsidR="00D04DCD" w:rsidRPr="0060157F" w:rsidRDefault="00D04DCD" w:rsidP="00D04DCD">
      <w:pPr>
        <w:jc w:val="both"/>
        <w:rPr>
          <w:lang w:val="en-US"/>
        </w:rPr>
      </w:pPr>
    </w:p>
    <w:p w:rsidR="00D04DCD" w:rsidRPr="005344E7" w:rsidRDefault="00D04DCD" w:rsidP="00D04DCD">
      <w:pPr>
        <w:numPr>
          <w:ilvl w:val="0"/>
          <w:numId w:val="11"/>
        </w:numPr>
        <w:jc w:val="both"/>
        <w:rPr>
          <w:lang w:val="es-PE"/>
        </w:rPr>
      </w:pPr>
      <w:r w:rsidRPr="005344E7">
        <w:rPr>
          <w:lang w:val="es-PE"/>
        </w:rPr>
        <w:t>Director de Diplomacia Pública</w:t>
      </w:r>
    </w:p>
    <w:p w:rsidR="00D04DCD" w:rsidRPr="005344E7" w:rsidRDefault="00D04DCD" w:rsidP="00D04DCD">
      <w:pPr>
        <w:ind w:left="720"/>
        <w:jc w:val="both"/>
        <w:rPr>
          <w:lang w:val="es-PE"/>
        </w:rPr>
      </w:pPr>
      <w:r w:rsidRPr="005344E7">
        <w:rPr>
          <w:lang w:val="es-PE"/>
        </w:rPr>
        <w:t xml:space="preserve">Ministerio de </w:t>
      </w:r>
      <w:r>
        <w:rPr>
          <w:lang w:val="es-PE"/>
        </w:rPr>
        <w:t xml:space="preserve">Relaciones Exteriores de la </w:t>
      </w:r>
      <w:r w:rsidRPr="005344E7">
        <w:rPr>
          <w:lang w:val="es-PE"/>
        </w:rPr>
        <w:t>República de Indonesia</w:t>
      </w:r>
    </w:p>
    <w:p w:rsidR="00D04DCD" w:rsidRPr="005344E7" w:rsidRDefault="00D04DCD" w:rsidP="00D04DCD">
      <w:pPr>
        <w:ind w:left="720"/>
        <w:jc w:val="both"/>
        <w:rPr>
          <w:lang w:val="es-PE"/>
        </w:rPr>
      </w:pPr>
      <w:r w:rsidRPr="005344E7">
        <w:rPr>
          <w:lang w:val="es-PE"/>
        </w:rPr>
        <w:t>Jalan Taman Pejambon N° 6, Jakarta</w:t>
      </w:r>
    </w:p>
    <w:p w:rsidR="00D04DCD" w:rsidRPr="005344E7" w:rsidRDefault="00D04DCD" w:rsidP="00D04DCD">
      <w:pPr>
        <w:ind w:left="720"/>
        <w:jc w:val="both"/>
        <w:rPr>
          <w:lang w:val="es-PE"/>
        </w:rPr>
      </w:pPr>
      <w:r w:rsidRPr="005344E7">
        <w:rPr>
          <w:lang w:val="es-PE"/>
        </w:rPr>
        <w:t>Teléfono:</w:t>
      </w:r>
      <w:r w:rsidRPr="005344E7">
        <w:rPr>
          <w:lang w:val="es-PE"/>
        </w:rPr>
        <w:tab/>
        <w:t>+6221 3813480</w:t>
      </w:r>
    </w:p>
    <w:p w:rsidR="00D04DCD" w:rsidRDefault="00D04DCD" w:rsidP="00D04DCD">
      <w:pPr>
        <w:ind w:left="720"/>
        <w:jc w:val="both"/>
        <w:rPr>
          <w:lang w:val="es-PE"/>
        </w:rPr>
      </w:pPr>
      <w:r w:rsidRPr="005344E7">
        <w:rPr>
          <w:lang w:val="es-PE"/>
        </w:rPr>
        <w:t>Fax:</w:t>
      </w:r>
      <w:r w:rsidRPr="005344E7">
        <w:rPr>
          <w:lang w:val="es-PE"/>
        </w:rPr>
        <w:tab/>
      </w:r>
      <w:r w:rsidRPr="005344E7">
        <w:rPr>
          <w:lang w:val="es-PE"/>
        </w:rPr>
        <w:tab/>
        <w:t>+6221 3858035</w:t>
      </w:r>
    </w:p>
    <w:p w:rsidR="00D04DCD" w:rsidRDefault="00D04DCD" w:rsidP="00D04DCD">
      <w:pPr>
        <w:ind w:left="720"/>
        <w:jc w:val="both"/>
        <w:rPr>
          <w:lang w:val="es-PE"/>
        </w:rPr>
      </w:pPr>
    </w:p>
    <w:p w:rsidR="00D04DCD" w:rsidRDefault="00D04DCD" w:rsidP="00D04DCD">
      <w:pPr>
        <w:ind w:left="720"/>
        <w:jc w:val="both"/>
        <w:rPr>
          <w:lang w:val="es-PE"/>
        </w:rPr>
      </w:pPr>
    </w:p>
    <w:p w:rsidR="00D04DCD" w:rsidRDefault="00D04DCD" w:rsidP="00D04DCD"/>
    <w:p w:rsidR="00925D40" w:rsidRDefault="00925D40"/>
    <w:sectPr w:rsidR="00925D40" w:rsidSect="004973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42BAA"/>
    <w:multiLevelType w:val="hybridMultilevel"/>
    <w:tmpl w:val="84CAB3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67E68"/>
    <w:multiLevelType w:val="hybridMultilevel"/>
    <w:tmpl w:val="79842B58"/>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nsid w:val="158E101C"/>
    <w:multiLevelType w:val="hybridMultilevel"/>
    <w:tmpl w:val="A5DEDBF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EC101E0"/>
    <w:multiLevelType w:val="hybridMultilevel"/>
    <w:tmpl w:val="8AC42AB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FA119A3"/>
    <w:multiLevelType w:val="hybridMultilevel"/>
    <w:tmpl w:val="8A28AA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D97362"/>
    <w:multiLevelType w:val="hybridMultilevel"/>
    <w:tmpl w:val="9A6CD0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DB4120"/>
    <w:multiLevelType w:val="hybridMultilevel"/>
    <w:tmpl w:val="4E2436F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6C802DC"/>
    <w:multiLevelType w:val="hybridMultilevel"/>
    <w:tmpl w:val="1F741B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50C56468"/>
    <w:multiLevelType w:val="hybridMultilevel"/>
    <w:tmpl w:val="7F8C954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60E448BA"/>
    <w:multiLevelType w:val="hybridMultilevel"/>
    <w:tmpl w:val="3DBA92B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63B71EF3"/>
    <w:multiLevelType w:val="hybridMultilevel"/>
    <w:tmpl w:val="FD5EB830"/>
    <w:lvl w:ilvl="0" w:tplc="0409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73ED18BA"/>
    <w:multiLevelType w:val="hybridMultilevel"/>
    <w:tmpl w:val="B790C69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74937EBD"/>
    <w:multiLevelType w:val="hybridMultilevel"/>
    <w:tmpl w:val="DD129676"/>
    <w:lvl w:ilvl="0" w:tplc="280A000F">
      <w:start w:val="1"/>
      <w:numFmt w:val="decimal"/>
      <w:lvlText w:val="%1."/>
      <w:lvlJc w:val="left"/>
      <w:pPr>
        <w:ind w:left="720" w:hanging="360"/>
      </w:pPr>
      <w:rPr>
        <w:rFonts w:hint="default"/>
        <w:b/>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79F33C0E"/>
    <w:multiLevelType w:val="hybridMultilevel"/>
    <w:tmpl w:val="268AF8C2"/>
    <w:lvl w:ilvl="0" w:tplc="280A000F">
      <w:start w:val="1"/>
      <w:numFmt w:val="decimal"/>
      <w:lvlText w:val="%1."/>
      <w:lvlJc w:val="left"/>
      <w:pPr>
        <w:ind w:left="720" w:hanging="360"/>
      </w:pPr>
    </w:lvl>
    <w:lvl w:ilvl="1" w:tplc="C590D0E4">
      <w:start w:val="1"/>
      <w:numFmt w:val="decimal"/>
      <w:lvlText w:val="%2."/>
      <w:lvlJc w:val="left"/>
      <w:pPr>
        <w:ind w:left="1470" w:hanging="39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7BA672E4"/>
    <w:multiLevelType w:val="hybridMultilevel"/>
    <w:tmpl w:val="C1964C9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
  </w:num>
  <w:num w:numId="2">
    <w:abstractNumId w:val="11"/>
  </w:num>
  <w:num w:numId="3">
    <w:abstractNumId w:val="6"/>
  </w:num>
  <w:num w:numId="4">
    <w:abstractNumId w:val="7"/>
  </w:num>
  <w:num w:numId="5">
    <w:abstractNumId w:val="9"/>
  </w:num>
  <w:num w:numId="6">
    <w:abstractNumId w:val="8"/>
  </w:num>
  <w:num w:numId="7">
    <w:abstractNumId w:val="12"/>
  </w:num>
  <w:num w:numId="8">
    <w:abstractNumId w:val="14"/>
  </w:num>
  <w:num w:numId="9">
    <w:abstractNumId w:val="13"/>
  </w:num>
  <w:num w:numId="10">
    <w:abstractNumId w:val="1"/>
  </w:num>
  <w:num w:numId="11">
    <w:abstractNumId w:val="2"/>
  </w:num>
  <w:num w:numId="12">
    <w:abstractNumId w:val="10"/>
  </w:num>
  <w:num w:numId="13">
    <w:abstractNumId w:val="4"/>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CD"/>
    <w:rsid w:val="002440B1"/>
    <w:rsid w:val="006D510A"/>
    <w:rsid w:val="00925D40"/>
    <w:rsid w:val="00D04DC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0F82E-F4A8-824F-A3DA-A7C82143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DC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D04DCD"/>
    <w:rPr>
      <w:color w:val="0000FF"/>
      <w:u w:val="single"/>
    </w:rPr>
  </w:style>
  <w:style w:type="table" w:styleId="Sombreadomedio1">
    <w:name w:val="Medium Shading 1"/>
    <w:basedOn w:val="Tablanormal"/>
    <w:uiPriority w:val="63"/>
    <w:rsid w:val="00D04DCD"/>
    <w:rPr>
      <w:sz w:val="22"/>
      <w:szCs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aconcuadrcula">
    <w:name w:val="Table Grid"/>
    <w:basedOn w:val="Tablanormal"/>
    <w:uiPriority w:val="59"/>
    <w:rsid w:val="00D04DC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a@embajadaindonesia.pe" TargetMode="External"/><Relationship Id="rId3" Type="http://schemas.openxmlformats.org/officeDocument/2006/relationships/settings" Target="settings.xml"/><Relationship Id="rId7" Type="http://schemas.openxmlformats.org/officeDocument/2006/relationships/hyperlink" Target="http://www.knb.ristekdikti.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1797</Words>
  <Characters>9887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 Edu Guz</dc:creator>
  <cp:keywords/>
  <dc:description/>
  <cp:lastModifiedBy>Manuel</cp:lastModifiedBy>
  <cp:revision>2</cp:revision>
  <dcterms:created xsi:type="dcterms:W3CDTF">2020-04-01T16:48:00Z</dcterms:created>
  <dcterms:modified xsi:type="dcterms:W3CDTF">2020-04-01T16:48:00Z</dcterms:modified>
</cp:coreProperties>
</file>