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8B" w:rsidRDefault="00224D30">
      <w:pPr>
        <w:spacing w:line="500" w:lineRule="exact"/>
        <w:jc w:val="center"/>
        <w:rPr>
          <w:rFonts w:eastAsia="SimHei"/>
          <w:b/>
          <w:sz w:val="36"/>
          <w:szCs w:val="36"/>
        </w:rPr>
      </w:pPr>
      <w:r>
        <w:rPr>
          <w:rFonts w:ascii="SimSun" w:hAnsi="SimSun"/>
          <w:b/>
          <w:bCs/>
          <w:sz w:val="28"/>
          <w:szCs w:val="28"/>
        </w:rPr>
        <w:tab/>
      </w:r>
      <w:r>
        <w:rPr>
          <w:rFonts w:eastAsia="SimHei"/>
          <w:b/>
          <w:sz w:val="36"/>
          <w:szCs w:val="36"/>
        </w:rPr>
        <w:t>Project Description</w:t>
      </w:r>
    </w:p>
    <w:p w:rsidR="00C3328B" w:rsidRDefault="00C3328B"/>
    <w:tbl>
      <w:tblPr>
        <w:tblW w:w="101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2"/>
        <w:gridCol w:w="1354"/>
        <w:gridCol w:w="939"/>
        <w:gridCol w:w="2081"/>
        <w:gridCol w:w="329"/>
        <w:gridCol w:w="1559"/>
        <w:gridCol w:w="2511"/>
      </w:tblGrid>
      <w:tr w:rsidR="00C3328B">
        <w:trPr>
          <w:trHeight w:hRule="exact" w:val="567"/>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 xml:space="preserve">Name </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spacing w:before="100" w:beforeAutospacing="1" w:after="100" w:afterAutospacing="1" w:line="440" w:lineRule="exact"/>
              <w:jc w:val="center"/>
            </w:pPr>
            <w:r>
              <w:t>201</w:t>
            </w:r>
            <w:r>
              <w:rPr>
                <w:rFonts w:hint="eastAsia"/>
              </w:rPr>
              <w:t>7</w:t>
            </w:r>
            <w:r>
              <w:t xml:space="preserve"> </w:t>
            </w:r>
            <w:bookmarkStart w:id="0" w:name="_GoBack"/>
            <w:r>
              <w:t xml:space="preserve">Seminar on </w:t>
            </w:r>
            <w:r>
              <w:rPr>
                <w:rFonts w:hint="eastAsia"/>
              </w:rPr>
              <w:t xml:space="preserve">Youth Leadership </w:t>
            </w:r>
            <w:r>
              <w:t xml:space="preserve">for </w:t>
            </w:r>
            <w:r>
              <w:rPr>
                <w:rFonts w:hint="eastAsia"/>
              </w:rPr>
              <w:t>Developing</w:t>
            </w:r>
            <w:r>
              <w:t xml:space="preserve"> Countries</w:t>
            </w:r>
            <w:bookmarkEnd w:id="0"/>
          </w:p>
        </w:tc>
      </w:tr>
      <w:tr w:rsidR="00C3328B">
        <w:trPr>
          <w:trHeight w:hRule="exact" w:val="567"/>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Organizer</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rPr>
                <w:szCs w:val="21"/>
              </w:rPr>
              <w:t>Fujian Foreign Trade and Economic Cooperation Officials’ Training Centre</w:t>
            </w:r>
          </w:p>
        </w:tc>
      </w:tr>
      <w:tr w:rsidR="00C3328B">
        <w:trPr>
          <w:trHeight w:hRule="exact" w:val="502"/>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Time</w:t>
            </w:r>
          </w:p>
        </w:tc>
        <w:tc>
          <w:tcPr>
            <w:tcW w:w="4703"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bookmarkStart w:id="1" w:name="OLE_LINK10"/>
            <w:bookmarkStart w:id="2" w:name="OLE_LINK11"/>
            <w:r>
              <w:rPr>
                <w:rFonts w:hint="eastAsia"/>
                <w:szCs w:val="21"/>
              </w:rPr>
              <w:t>Apr.6</w:t>
            </w:r>
            <w:r>
              <w:rPr>
                <w:rFonts w:hint="eastAsia"/>
                <w:szCs w:val="21"/>
                <w:vertAlign w:val="superscript"/>
              </w:rPr>
              <w:t>th</w:t>
            </w:r>
            <w:r>
              <w:rPr>
                <w:rFonts w:hint="eastAsia"/>
                <w:szCs w:val="21"/>
              </w:rPr>
              <w:t xml:space="preserve">, 2017 </w:t>
            </w:r>
            <w:bookmarkEnd w:id="1"/>
            <w:bookmarkEnd w:id="2"/>
            <w:r>
              <w:rPr>
                <w:rFonts w:hint="eastAsia"/>
                <w:szCs w:val="21"/>
              </w:rPr>
              <w:t>to Apr.</w:t>
            </w:r>
            <w:r>
              <w:rPr>
                <w:rFonts w:hint="eastAsia"/>
                <w:szCs w:val="21"/>
              </w:rPr>
              <w:t>2</w:t>
            </w:r>
            <w:r>
              <w:rPr>
                <w:rFonts w:hint="eastAsia"/>
                <w:szCs w:val="21"/>
              </w:rPr>
              <w:t>6</w:t>
            </w:r>
            <w:r>
              <w:rPr>
                <w:rFonts w:hint="eastAsia"/>
                <w:szCs w:val="21"/>
                <w:vertAlign w:val="superscript"/>
              </w:rPr>
              <w:t>th</w:t>
            </w:r>
            <w:r>
              <w:rPr>
                <w:rFonts w:hint="eastAsia"/>
                <w:szCs w:val="21"/>
              </w:rPr>
              <w:t>, 2017</w:t>
            </w:r>
          </w:p>
        </w:tc>
        <w:tc>
          <w:tcPr>
            <w:tcW w:w="1559"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Language</w:t>
            </w:r>
          </w:p>
        </w:tc>
        <w:tc>
          <w:tcPr>
            <w:tcW w:w="2511"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rPr>
                <w:szCs w:val="21"/>
              </w:rPr>
              <w:t>English</w:t>
            </w:r>
          </w:p>
        </w:tc>
      </w:tr>
      <w:tr w:rsidR="00C3328B">
        <w:trPr>
          <w:trHeight w:hRule="exact" w:val="1372"/>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Invited Countries</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rPr>
                <w:szCs w:val="21"/>
              </w:rPr>
            </w:pPr>
            <w:r>
              <w:rPr>
                <w:rFonts w:hint="eastAsia"/>
              </w:rPr>
              <w:t xml:space="preserve">Government </w:t>
            </w:r>
            <w:r>
              <w:t>Officials engaged in youth affairs from developing countries</w:t>
            </w:r>
          </w:p>
        </w:tc>
      </w:tr>
      <w:tr w:rsidR="00C3328B">
        <w:trPr>
          <w:trHeight w:hRule="exact" w:val="611"/>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Number of Participants</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rPr>
                <w:rFonts w:eastAsia="SimSun"/>
              </w:rPr>
            </w:pPr>
            <w:r>
              <w:rPr>
                <w:rFonts w:hint="eastAsia"/>
              </w:rPr>
              <w:t>25</w:t>
            </w:r>
          </w:p>
        </w:tc>
      </w:tr>
      <w:tr w:rsidR="00C3328B">
        <w:trPr>
          <w:trHeight w:hRule="exact" w:val="742"/>
          <w:jc w:val="center"/>
        </w:trPr>
        <w:tc>
          <w:tcPr>
            <w:tcW w:w="1412" w:type="dxa"/>
            <w:vMerge w:val="restart"/>
            <w:tcBorders>
              <w:top w:val="single" w:sz="4" w:space="0" w:color="auto"/>
              <w:left w:val="single" w:sz="4" w:space="0" w:color="auto"/>
              <w:right w:val="single" w:sz="4" w:space="0" w:color="auto"/>
            </w:tcBorders>
            <w:vAlign w:val="center"/>
          </w:tcPr>
          <w:p w:rsidR="00C3328B" w:rsidRDefault="00224D30">
            <w:pPr>
              <w:spacing w:line="280" w:lineRule="exact"/>
              <w:jc w:val="center"/>
            </w:pPr>
            <w:r>
              <w:t>Requirements for the Participants</w:t>
            </w:r>
          </w:p>
        </w:tc>
        <w:tc>
          <w:tcPr>
            <w:tcW w:w="1354"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360" w:lineRule="auto"/>
              <w:jc w:val="center"/>
            </w:pPr>
            <w:r>
              <w:t>Age</w:t>
            </w:r>
          </w:p>
        </w:tc>
        <w:tc>
          <w:tcPr>
            <w:tcW w:w="7419" w:type="dxa"/>
            <w:gridSpan w:val="5"/>
            <w:tcBorders>
              <w:top w:val="single" w:sz="4" w:space="0" w:color="auto"/>
              <w:left w:val="single" w:sz="4" w:space="0" w:color="auto"/>
              <w:bottom w:val="single" w:sz="4" w:space="0" w:color="auto"/>
              <w:right w:val="single" w:sz="4" w:space="0" w:color="auto"/>
            </w:tcBorders>
            <w:vAlign w:val="center"/>
          </w:tcPr>
          <w:p w:rsidR="00C3328B" w:rsidRDefault="00224D30">
            <w:pPr>
              <w:spacing w:line="320" w:lineRule="exact"/>
              <w:jc w:val="left"/>
              <w:rPr>
                <w:szCs w:val="21"/>
              </w:rPr>
            </w:pPr>
            <w:bookmarkStart w:id="3" w:name="OLE_LINK14"/>
            <w:r>
              <w:rPr>
                <w:szCs w:val="21"/>
              </w:rPr>
              <w:t>Under 50 for director general’s level; under 45 for division director’s level</w:t>
            </w:r>
            <w:bookmarkEnd w:id="3"/>
          </w:p>
        </w:tc>
      </w:tr>
      <w:tr w:rsidR="00C3328B">
        <w:trPr>
          <w:trHeight w:hRule="exact" w:val="2310"/>
          <w:jc w:val="center"/>
        </w:trPr>
        <w:tc>
          <w:tcPr>
            <w:tcW w:w="1412" w:type="dxa"/>
            <w:vMerge/>
            <w:tcBorders>
              <w:left w:val="single" w:sz="4" w:space="0" w:color="auto"/>
              <w:right w:val="single" w:sz="4" w:space="0" w:color="auto"/>
            </w:tcBorders>
            <w:vAlign w:val="center"/>
          </w:tcPr>
          <w:p w:rsidR="00C3328B" w:rsidRDefault="00C3328B">
            <w:pPr>
              <w:spacing w:line="280" w:lineRule="exact"/>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Health</w:t>
            </w:r>
          </w:p>
        </w:tc>
        <w:tc>
          <w:tcPr>
            <w:tcW w:w="7419" w:type="dxa"/>
            <w:gridSpan w:val="5"/>
            <w:tcBorders>
              <w:top w:val="single" w:sz="4" w:space="0" w:color="auto"/>
              <w:left w:val="single" w:sz="4" w:space="0" w:color="auto"/>
              <w:bottom w:val="single" w:sz="4" w:space="0" w:color="auto"/>
              <w:right w:val="single" w:sz="4" w:space="0" w:color="auto"/>
            </w:tcBorders>
            <w:vAlign w:val="center"/>
          </w:tcPr>
          <w:p w:rsidR="00C3328B" w:rsidRDefault="00224D30">
            <w:pPr>
              <w:spacing w:line="320" w:lineRule="exact"/>
              <w:jc w:val="left"/>
              <w:rPr>
                <w:szCs w:val="21"/>
              </w:rPr>
            </w:pPr>
            <w:r>
              <w:rPr>
                <w:szCs w:val="21"/>
              </w:rPr>
              <w:t xml:space="preserve">In good health with health certificate </w:t>
            </w:r>
            <w:r>
              <w:rPr>
                <w:szCs w:val="21"/>
              </w:rPr>
              <w:t>issued by the local public hospitals; without diseases with which entry to China is disallowed by China’s laws and regulations; without severe chronic diseases such as serious high blood pressure, cardiovascular/cerebrovascular diseases and diabetes; witho</w:t>
            </w:r>
            <w:r>
              <w:rPr>
                <w:szCs w:val="21"/>
              </w:rPr>
              <w:t>ut metal diseases or epidemic diseases that are likely to cause serious threat to public health; not in the process of recovering after a major operation or in the process of acute diseases; not seriously disabled or pregnant</w:t>
            </w:r>
          </w:p>
        </w:tc>
      </w:tr>
      <w:tr w:rsidR="00C3328B">
        <w:trPr>
          <w:trHeight w:hRule="exact" w:val="628"/>
          <w:jc w:val="center"/>
        </w:trPr>
        <w:tc>
          <w:tcPr>
            <w:tcW w:w="1412" w:type="dxa"/>
            <w:vMerge/>
            <w:tcBorders>
              <w:left w:val="single" w:sz="4" w:space="0" w:color="auto"/>
              <w:right w:val="single" w:sz="4" w:space="0" w:color="auto"/>
            </w:tcBorders>
            <w:vAlign w:val="center"/>
          </w:tcPr>
          <w:p w:rsidR="00C3328B" w:rsidRDefault="00C3328B">
            <w:pPr>
              <w:spacing w:line="280" w:lineRule="exact"/>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Language</w:t>
            </w:r>
          </w:p>
        </w:tc>
        <w:tc>
          <w:tcPr>
            <w:tcW w:w="7419" w:type="dxa"/>
            <w:gridSpan w:val="5"/>
            <w:tcBorders>
              <w:top w:val="single" w:sz="4" w:space="0" w:color="auto"/>
              <w:left w:val="single" w:sz="4" w:space="0" w:color="auto"/>
              <w:bottom w:val="single" w:sz="4" w:space="0" w:color="auto"/>
              <w:right w:val="single" w:sz="4" w:space="0" w:color="auto"/>
            </w:tcBorders>
            <w:vAlign w:val="center"/>
          </w:tcPr>
          <w:p w:rsidR="00C3328B" w:rsidRDefault="00224D30">
            <w:pPr>
              <w:spacing w:line="320" w:lineRule="exact"/>
            </w:pPr>
            <w:r>
              <w:rPr>
                <w:rFonts w:hint="eastAsia"/>
                <w:szCs w:val="21"/>
              </w:rPr>
              <w:t>Good c</w:t>
            </w:r>
            <w:r>
              <w:rPr>
                <w:szCs w:val="21"/>
              </w:rPr>
              <w:t>apab</w:t>
            </w:r>
            <w:r>
              <w:rPr>
                <w:rFonts w:hint="eastAsia"/>
                <w:szCs w:val="21"/>
              </w:rPr>
              <w:t>ility</w:t>
            </w:r>
            <w:r>
              <w:rPr>
                <w:szCs w:val="21"/>
              </w:rPr>
              <w:t xml:space="preserve"> of listening, speaking, reading and writing in English</w:t>
            </w:r>
          </w:p>
        </w:tc>
      </w:tr>
      <w:tr w:rsidR="00C3328B">
        <w:trPr>
          <w:trHeight w:hRule="exact" w:val="659"/>
          <w:jc w:val="center"/>
        </w:trPr>
        <w:tc>
          <w:tcPr>
            <w:tcW w:w="1412" w:type="dxa"/>
            <w:vMerge/>
            <w:tcBorders>
              <w:left w:val="single" w:sz="4" w:space="0" w:color="auto"/>
              <w:bottom w:val="single" w:sz="4" w:space="0" w:color="auto"/>
              <w:right w:val="single" w:sz="4" w:space="0" w:color="auto"/>
            </w:tcBorders>
            <w:vAlign w:val="center"/>
          </w:tcPr>
          <w:p w:rsidR="00C3328B" w:rsidRDefault="00C3328B">
            <w:pPr>
              <w:spacing w:line="280" w:lineRule="exact"/>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rPr>
                <w:rFonts w:hint="eastAsia"/>
              </w:rPr>
              <w:t>O</w:t>
            </w:r>
            <w:r>
              <w:t>thers</w:t>
            </w:r>
          </w:p>
        </w:tc>
        <w:tc>
          <w:tcPr>
            <w:tcW w:w="7419" w:type="dxa"/>
            <w:gridSpan w:val="5"/>
            <w:tcBorders>
              <w:top w:val="single" w:sz="4" w:space="0" w:color="auto"/>
              <w:left w:val="single" w:sz="4" w:space="0" w:color="auto"/>
              <w:bottom w:val="single" w:sz="4" w:space="0" w:color="auto"/>
              <w:right w:val="single" w:sz="4" w:space="0" w:color="auto"/>
            </w:tcBorders>
            <w:vAlign w:val="center"/>
          </w:tcPr>
          <w:p w:rsidR="00C3328B" w:rsidRDefault="00224D30">
            <w:pPr>
              <w:spacing w:line="320" w:lineRule="exact"/>
              <w:jc w:val="left"/>
            </w:pPr>
            <w:r>
              <w:rPr>
                <w:rFonts w:hint="eastAsia"/>
              </w:rPr>
              <w:t xml:space="preserve">Chinese Government will not pay for any expenses of relatives or friends of the participants if they come to China </w:t>
            </w:r>
            <w:r>
              <w:t>with</w:t>
            </w:r>
            <w:r>
              <w:rPr>
                <w:rFonts w:hint="eastAsia"/>
              </w:rPr>
              <w:t xml:space="preserve"> the participants.</w:t>
            </w:r>
          </w:p>
        </w:tc>
      </w:tr>
      <w:tr w:rsidR="00C3328B">
        <w:trPr>
          <w:trHeight w:hRule="exact" w:val="694"/>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Host City</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rPr>
                <w:szCs w:val="21"/>
              </w:rPr>
              <w:t xml:space="preserve">Fuzhou </w:t>
            </w:r>
            <w:bookmarkStart w:id="4" w:name="OLE_LINK3"/>
            <w:bookmarkStart w:id="5" w:name="OLE_LINK4"/>
            <w:r>
              <w:rPr>
                <w:rFonts w:hint="eastAsia"/>
                <w:szCs w:val="21"/>
              </w:rPr>
              <w:t>City</w:t>
            </w:r>
            <w:bookmarkEnd w:id="4"/>
            <w:bookmarkEnd w:id="5"/>
            <w:r>
              <w:rPr>
                <w:rFonts w:hint="eastAsia"/>
                <w:szCs w:val="21"/>
              </w:rPr>
              <w:t xml:space="preserve"> </w:t>
            </w:r>
            <w:r>
              <w:rPr>
                <w:szCs w:val="21"/>
              </w:rPr>
              <w:t>of Fujian Province</w:t>
            </w:r>
          </w:p>
        </w:tc>
        <w:tc>
          <w:tcPr>
            <w:tcW w:w="2081"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 xml:space="preserve">Local Temperature </w:t>
            </w:r>
          </w:p>
        </w:tc>
        <w:tc>
          <w:tcPr>
            <w:tcW w:w="4399" w:type="dxa"/>
            <w:gridSpan w:val="3"/>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ind w:rightChars="-175" w:right="-368" w:firstLineChars="500" w:firstLine="1050"/>
            </w:pPr>
            <w:r>
              <w:rPr>
                <w:szCs w:val="21"/>
              </w:rPr>
              <w:t>Spring</w:t>
            </w:r>
            <w:r>
              <w:rPr>
                <w:rFonts w:hint="eastAsia"/>
                <w:szCs w:val="21"/>
              </w:rPr>
              <w:t>（</w:t>
            </w:r>
            <w:r>
              <w:rPr>
                <w:rFonts w:hint="eastAsia"/>
                <w:szCs w:val="21"/>
              </w:rPr>
              <w:t>15</w:t>
            </w:r>
            <w:r>
              <w:rPr>
                <w:rFonts w:hint="eastAsia"/>
                <w:szCs w:val="21"/>
              </w:rPr>
              <w:t>℃</w:t>
            </w:r>
            <w:r>
              <w:rPr>
                <w:rFonts w:hint="eastAsia"/>
                <w:szCs w:val="21"/>
              </w:rPr>
              <w:t>-28</w:t>
            </w:r>
            <w:r>
              <w:rPr>
                <w:rFonts w:hint="eastAsia"/>
                <w:szCs w:val="21"/>
              </w:rPr>
              <w:t>℃）</w:t>
            </w:r>
          </w:p>
        </w:tc>
      </w:tr>
      <w:tr w:rsidR="00C3328B">
        <w:trPr>
          <w:trHeight w:hRule="exact" w:val="1562"/>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Cities to visit</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pPr>
            <w:r>
              <w:rPr>
                <w:rFonts w:hint="eastAsia"/>
                <w:szCs w:val="21"/>
              </w:rPr>
              <w:t>Kunming City</w:t>
            </w:r>
            <w:r>
              <w:rPr>
                <w:szCs w:val="21"/>
              </w:rPr>
              <w:t xml:space="preserve"> of </w:t>
            </w:r>
            <w:r>
              <w:rPr>
                <w:rFonts w:hint="eastAsia"/>
                <w:szCs w:val="21"/>
              </w:rPr>
              <w:t xml:space="preserve">Yunnan </w:t>
            </w:r>
            <w:r>
              <w:rPr>
                <w:szCs w:val="21"/>
              </w:rPr>
              <w:t xml:space="preserve">Province; </w:t>
            </w:r>
            <w:r>
              <w:rPr>
                <w:rFonts w:hint="eastAsia"/>
                <w:szCs w:val="21"/>
              </w:rPr>
              <w:t xml:space="preserve">Xiamen City, </w:t>
            </w:r>
            <w:proofErr w:type="spellStart"/>
            <w:r>
              <w:rPr>
                <w:rFonts w:hint="eastAsia"/>
                <w:szCs w:val="21"/>
              </w:rPr>
              <w:t>Quanzhou</w:t>
            </w:r>
            <w:proofErr w:type="spellEnd"/>
            <w:r>
              <w:rPr>
                <w:rFonts w:hint="eastAsia"/>
                <w:szCs w:val="21"/>
              </w:rPr>
              <w:t xml:space="preserve"> City(</w:t>
            </w:r>
            <w:proofErr w:type="spellStart"/>
            <w:r>
              <w:rPr>
                <w:rFonts w:hint="eastAsia"/>
                <w:szCs w:val="21"/>
              </w:rPr>
              <w:t>Jinjiang</w:t>
            </w:r>
            <w:proofErr w:type="spellEnd"/>
            <w:r>
              <w:rPr>
                <w:rFonts w:hint="eastAsia"/>
                <w:szCs w:val="21"/>
              </w:rPr>
              <w:t xml:space="preserve"> County)</w:t>
            </w:r>
            <w:r>
              <w:rPr>
                <w:szCs w:val="21"/>
              </w:rPr>
              <w:t>of Fujian Province</w:t>
            </w:r>
          </w:p>
        </w:tc>
        <w:tc>
          <w:tcPr>
            <w:tcW w:w="2081"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Local Temperature</w:t>
            </w:r>
          </w:p>
        </w:tc>
        <w:tc>
          <w:tcPr>
            <w:tcW w:w="4399" w:type="dxa"/>
            <w:gridSpan w:val="3"/>
            <w:tcBorders>
              <w:top w:val="single" w:sz="4" w:space="0" w:color="auto"/>
              <w:left w:val="single" w:sz="4" w:space="0" w:color="auto"/>
              <w:bottom w:val="single" w:sz="4" w:space="0" w:color="auto"/>
              <w:right w:val="single" w:sz="4" w:space="0" w:color="auto"/>
            </w:tcBorders>
            <w:vAlign w:val="center"/>
          </w:tcPr>
          <w:p w:rsidR="00C3328B" w:rsidRDefault="00224D30">
            <w:pPr>
              <w:tabs>
                <w:tab w:val="left" w:pos="0"/>
                <w:tab w:val="left" w:pos="86"/>
              </w:tabs>
              <w:spacing w:line="420" w:lineRule="exact"/>
              <w:jc w:val="left"/>
              <w:rPr>
                <w:rFonts w:ascii="SimSun" w:hAnsi="SimSun" w:cs="SimSun"/>
                <w:szCs w:val="21"/>
              </w:rPr>
            </w:pPr>
            <w:r>
              <w:rPr>
                <w:rFonts w:hint="eastAsia"/>
                <w:szCs w:val="21"/>
              </w:rPr>
              <w:t>Kunming: 11</w:t>
            </w:r>
            <w:r>
              <w:rPr>
                <w:rFonts w:ascii="SimSun" w:hAnsi="SimSun" w:cs="SimSun" w:hint="eastAsia"/>
                <w:szCs w:val="21"/>
              </w:rPr>
              <w:t>℃</w:t>
            </w:r>
            <w:r>
              <w:rPr>
                <w:szCs w:val="21"/>
              </w:rPr>
              <w:t>-</w:t>
            </w:r>
            <w:r>
              <w:rPr>
                <w:rFonts w:hint="eastAsia"/>
                <w:szCs w:val="21"/>
              </w:rPr>
              <w:t>24</w:t>
            </w:r>
            <w:r>
              <w:rPr>
                <w:rFonts w:ascii="SimSun" w:hAnsi="SimSun" w:cs="SimSun" w:hint="eastAsia"/>
                <w:szCs w:val="21"/>
              </w:rPr>
              <w:t>℃</w:t>
            </w:r>
          </w:p>
          <w:p w:rsidR="00C3328B" w:rsidRDefault="00224D30">
            <w:pPr>
              <w:tabs>
                <w:tab w:val="left" w:pos="0"/>
                <w:tab w:val="left" w:pos="86"/>
              </w:tabs>
              <w:spacing w:line="420" w:lineRule="exact"/>
              <w:rPr>
                <w:rFonts w:ascii="SimSun" w:hAnsi="SimSun" w:cs="SimSun"/>
                <w:szCs w:val="21"/>
              </w:rPr>
            </w:pPr>
            <w:r>
              <w:rPr>
                <w:rFonts w:hint="eastAsia"/>
                <w:szCs w:val="21"/>
              </w:rPr>
              <w:t>Xiamen: 14</w:t>
            </w:r>
            <w:r>
              <w:rPr>
                <w:rFonts w:ascii="SimSun" w:hAnsi="SimSun" w:cs="SimSun" w:hint="eastAsia"/>
                <w:szCs w:val="21"/>
              </w:rPr>
              <w:t>℃</w:t>
            </w:r>
            <w:r>
              <w:rPr>
                <w:szCs w:val="21"/>
              </w:rPr>
              <w:t>-</w:t>
            </w:r>
            <w:r>
              <w:rPr>
                <w:rFonts w:hint="eastAsia"/>
                <w:szCs w:val="21"/>
              </w:rPr>
              <w:t>23</w:t>
            </w:r>
            <w:r>
              <w:rPr>
                <w:rFonts w:ascii="SimSun" w:hAnsi="SimSun" w:cs="SimSun" w:hint="eastAsia"/>
                <w:szCs w:val="21"/>
              </w:rPr>
              <w:t>℃</w:t>
            </w:r>
            <w:r>
              <w:rPr>
                <w:rFonts w:ascii="SimSun" w:hAnsi="SimSun" w:cs="SimSun" w:hint="eastAsia"/>
                <w:szCs w:val="21"/>
              </w:rPr>
              <w:t xml:space="preserve"> </w:t>
            </w:r>
          </w:p>
          <w:p w:rsidR="00C3328B" w:rsidRDefault="00224D30">
            <w:pPr>
              <w:tabs>
                <w:tab w:val="left" w:pos="0"/>
                <w:tab w:val="left" w:pos="86"/>
              </w:tabs>
              <w:spacing w:line="420" w:lineRule="exact"/>
              <w:rPr>
                <w:szCs w:val="21"/>
              </w:rPr>
            </w:pPr>
            <w:proofErr w:type="spellStart"/>
            <w:r>
              <w:rPr>
                <w:rFonts w:hint="eastAsia"/>
                <w:szCs w:val="21"/>
              </w:rPr>
              <w:t>Quanzhou</w:t>
            </w:r>
            <w:proofErr w:type="spellEnd"/>
            <w:r>
              <w:rPr>
                <w:rFonts w:hint="eastAsia"/>
                <w:szCs w:val="21"/>
              </w:rPr>
              <w:t>: 16</w:t>
            </w:r>
            <w:r>
              <w:rPr>
                <w:rFonts w:ascii="SimSun" w:hAnsi="SimSun" w:cs="SimSun" w:hint="eastAsia"/>
                <w:szCs w:val="21"/>
              </w:rPr>
              <w:t>℃</w:t>
            </w:r>
            <w:r>
              <w:rPr>
                <w:szCs w:val="21"/>
              </w:rPr>
              <w:t>-</w:t>
            </w:r>
            <w:r>
              <w:rPr>
                <w:rFonts w:hint="eastAsia"/>
                <w:szCs w:val="21"/>
              </w:rPr>
              <w:t>23</w:t>
            </w:r>
            <w:r>
              <w:rPr>
                <w:rFonts w:ascii="SimSun" w:hAnsi="SimSun" w:cs="SimSun" w:hint="eastAsia"/>
                <w:szCs w:val="21"/>
              </w:rPr>
              <w:t>℃</w:t>
            </w:r>
          </w:p>
        </w:tc>
      </w:tr>
      <w:tr w:rsidR="00C3328B">
        <w:trPr>
          <w:trHeight w:hRule="exact" w:val="502"/>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Notes</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rPr>
                <w:rFonts w:hint="eastAsia"/>
              </w:rPr>
              <w:t>NONE</w:t>
            </w:r>
          </w:p>
        </w:tc>
      </w:tr>
      <w:tr w:rsidR="00C3328B">
        <w:trPr>
          <w:trHeight w:hRule="exact" w:val="567"/>
          <w:jc w:val="center"/>
        </w:trPr>
        <w:tc>
          <w:tcPr>
            <w:tcW w:w="1412" w:type="dxa"/>
            <w:vMerge w:val="restart"/>
            <w:tcBorders>
              <w:top w:val="single" w:sz="4" w:space="0" w:color="auto"/>
              <w:left w:val="single" w:sz="4" w:space="0" w:color="auto"/>
              <w:right w:val="single" w:sz="4" w:space="0" w:color="auto"/>
            </w:tcBorders>
            <w:vAlign w:val="center"/>
          </w:tcPr>
          <w:p w:rsidR="00C3328B" w:rsidRDefault="00224D30">
            <w:pPr>
              <w:adjustRightInd w:val="0"/>
              <w:snapToGrid w:val="0"/>
              <w:spacing w:line="300" w:lineRule="exact"/>
              <w:ind w:firstLineChars="100" w:firstLine="210"/>
              <w:jc w:val="center"/>
              <w:rPr>
                <w:szCs w:val="21"/>
              </w:rPr>
            </w:pPr>
            <w:r>
              <w:rPr>
                <w:szCs w:val="21"/>
              </w:rPr>
              <w:t>+86-591-87872283</w:t>
            </w:r>
          </w:p>
          <w:p w:rsidR="00C3328B" w:rsidRDefault="00224D30">
            <w:pPr>
              <w:adjustRightInd w:val="0"/>
              <w:snapToGrid w:val="0"/>
              <w:spacing w:line="300" w:lineRule="exact"/>
              <w:ind w:firstLineChars="100" w:firstLine="210"/>
              <w:jc w:val="center"/>
              <w:rPr>
                <w:szCs w:val="21"/>
              </w:rPr>
            </w:pPr>
            <w:r>
              <w:rPr>
                <w:szCs w:val="21"/>
              </w:rPr>
              <w:t>+86-13599087878</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Contact Person(s)</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spacing w:before="100" w:beforeAutospacing="1" w:after="100" w:afterAutospacing="1" w:line="440" w:lineRule="exact"/>
              <w:jc w:val="center"/>
              <w:rPr>
                <w:rFonts w:eastAsia="SimSun"/>
                <w:szCs w:val="21"/>
              </w:rPr>
            </w:pPr>
            <w:r>
              <w:rPr>
                <w:rFonts w:hint="eastAsia"/>
                <w:szCs w:val="21"/>
              </w:rPr>
              <w:t xml:space="preserve">Sheng </w:t>
            </w:r>
            <w:proofErr w:type="spellStart"/>
            <w:r>
              <w:rPr>
                <w:rFonts w:hint="eastAsia"/>
                <w:szCs w:val="21"/>
              </w:rPr>
              <w:t>Hui</w:t>
            </w:r>
            <w:proofErr w:type="spellEnd"/>
            <w:r>
              <w:rPr>
                <w:rFonts w:hint="eastAsia"/>
                <w:szCs w:val="21"/>
              </w:rPr>
              <w:t>/</w:t>
            </w:r>
            <w:proofErr w:type="spellStart"/>
            <w:r>
              <w:rPr>
                <w:rFonts w:hint="eastAsia"/>
                <w:szCs w:val="21"/>
              </w:rPr>
              <w:t>Xiong</w:t>
            </w:r>
            <w:proofErr w:type="spellEnd"/>
            <w:r>
              <w:rPr>
                <w:rFonts w:hint="eastAsia"/>
                <w:szCs w:val="21"/>
              </w:rPr>
              <w:t xml:space="preserve"> </w:t>
            </w:r>
            <w:proofErr w:type="spellStart"/>
            <w:r>
              <w:rPr>
                <w:rFonts w:hint="eastAsia"/>
                <w:szCs w:val="21"/>
              </w:rPr>
              <w:t>Tunchong</w:t>
            </w:r>
            <w:proofErr w:type="spellEnd"/>
          </w:p>
        </w:tc>
      </w:tr>
      <w:tr w:rsidR="00C3328B">
        <w:trPr>
          <w:trHeight w:hRule="exact" w:val="567"/>
          <w:jc w:val="center"/>
        </w:trPr>
        <w:tc>
          <w:tcPr>
            <w:tcW w:w="1412" w:type="dxa"/>
            <w:vMerge/>
            <w:tcBorders>
              <w:left w:val="single" w:sz="4" w:space="0" w:color="auto"/>
              <w:right w:val="single" w:sz="4" w:space="0" w:color="auto"/>
            </w:tcBorders>
            <w:vAlign w:val="center"/>
          </w:tcPr>
          <w:p w:rsidR="00C3328B" w:rsidRDefault="00C3328B">
            <w:pPr>
              <w:spacing w:line="280" w:lineRule="exact"/>
              <w:jc w:val="cente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Telephone</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adjustRightInd w:val="0"/>
              <w:snapToGrid w:val="0"/>
              <w:spacing w:line="300" w:lineRule="exact"/>
              <w:ind w:firstLineChars="100" w:firstLine="210"/>
              <w:jc w:val="center"/>
              <w:rPr>
                <w:szCs w:val="21"/>
              </w:rPr>
            </w:pPr>
            <w:r>
              <w:rPr>
                <w:szCs w:val="21"/>
              </w:rPr>
              <w:t>+86-591-</w:t>
            </w:r>
            <w:r>
              <w:rPr>
                <w:rFonts w:hint="eastAsia"/>
                <w:szCs w:val="21"/>
              </w:rPr>
              <w:t>8787111/</w:t>
            </w:r>
            <w:r>
              <w:rPr>
                <w:szCs w:val="21"/>
              </w:rPr>
              <w:t>+86-591-87872283</w:t>
            </w:r>
          </w:p>
        </w:tc>
      </w:tr>
      <w:tr w:rsidR="00C3328B">
        <w:trPr>
          <w:trHeight w:hRule="exact" w:val="567"/>
          <w:jc w:val="center"/>
        </w:trPr>
        <w:tc>
          <w:tcPr>
            <w:tcW w:w="1412" w:type="dxa"/>
            <w:vMerge/>
            <w:tcBorders>
              <w:left w:val="single" w:sz="4" w:space="0" w:color="auto"/>
              <w:right w:val="single" w:sz="4" w:space="0" w:color="auto"/>
            </w:tcBorders>
            <w:vAlign w:val="center"/>
          </w:tcPr>
          <w:p w:rsidR="00C3328B" w:rsidRDefault="00C3328B">
            <w:pPr>
              <w:spacing w:line="280" w:lineRule="exact"/>
              <w:jc w:val="cente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Mobile</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adjustRightInd w:val="0"/>
              <w:snapToGrid w:val="0"/>
              <w:spacing w:line="300" w:lineRule="exact"/>
              <w:ind w:firstLineChars="100" w:firstLine="210"/>
              <w:jc w:val="center"/>
              <w:rPr>
                <w:szCs w:val="21"/>
              </w:rPr>
            </w:pPr>
            <w:r>
              <w:rPr>
                <w:szCs w:val="21"/>
              </w:rPr>
              <w:t>+86-</w:t>
            </w:r>
            <w:r>
              <w:rPr>
                <w:rFonts w:hint="eastAsia"/>
                <w:szCs w:val="21"/>
              </w:rPr>
              <w:t>15985702128/</w:t>
            </w:r>
            <w:r>
              <w:rPr>
                <w:szCs w:val="21"/>
              </w:rPr>
              <w:t>+86-13599087878</w:t>
            </w:r>
          </w:p>
        </w:tc>
      </w:tr>
      <w:tr w:rsidR="00C3328B">
        <w:trPr>
          <w:trHeight w:hRule="exact" w:val="567"/>
          <w:jc w:val="center"/>
        </w:trPr>
        <w:tc>
          <w:tcPr>
            <w:tcW w:w="1412" w:type="dxa"/>
            <w:vMerge/>
            <w:tcBorders>
              <w:left w:val="single" w:sz="4" w:space="0" w:color="auto"/>
              <w:right w:val="single" w:sz="4" w:space="0" w:color="auto"/>
            </w:tcBorders>
            <w:vAlign w:val="center"/>
          </w:tcPr>
          <w:p w:rsidR="00C3328B" w:rsidRDefault="00C3328B">
            <w:pPr>
              <w:spacing w:line="280" w:lineRule="exact"/>
              <w:jc w:val="cente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ind w:leftChars="-51" w:rightChars="-51" w:right="-107" w:hangingChars="51" w:hanging="107"/>
              <w:jc w:val="center"/>
            </w:pPr>
            <w:r>
              <w:t>Fax</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adjustRightInd w:val="0"/>
              <w:snapToGrid w:val="0"/>
              <w:spacing w:line="300" w:lineRule="exact"/>
              <w:ind w:firstLineChars="100" w:firstLine="210"/>
              <w:jc w:val="center"/>
              <w:rPr>
                <w:szCs w:val="21"/>
              </w:rPr>
            </w:pPr>
            <w:r>
              <w:rPr>
                <w:szCs w:val="21"/>
              </w:rPr>
              <w:t>+86-591-88012173</w:t>
            </w:r>
          </w:p>
        </w:tc>
      </w:tr>
      <w:tr w:rsidR="00C3328B">
        <w:trPr>
          <w:trHeight w:hRule="exact" w:val="567"/>
          <w:jc w:val="center"/>
        </w:trPr>
        <w:tc>
          <w:tcPr>
            <w:tcW w:w="1412" w:type="dxa"/>
            <w:vMerge/>
            <w:tcBorders>
              <w:left w:val="single" w:sz="4" w:space="0" w:color="auto"/>
              <w:bottom w:val="single" w:sz="4" w:space="0" w:color="auto"/>
              <w:right w:val="single" w:sz="4" w:space="0" w:color="auto"/>
            </w:tcBorders>
            <w:vAlign w:val="center"/>
          </w:tcPr>
          <w:p w:rsidR="00C3328B" w:rsidRDefault="00C3328B">
            <w:pPr>
              <w:spacing w:line="280" w:lineRule="exact"/>
              <w:jc w:val="cente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ind w:leftChars="-51" w:rightChars="-51" w:right="-107" w:hangingChars="51" w:hanging="107"/>
              <w:jc w:val="center"/>
            </w:pPr>
            <w:r>
              <w:t>E-mail</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C3328B" w:rsidRDefault="00224D30">
            <w:pPr>
              <w:snapToGrid w:val="0"/>
              <w:spacing w:before="100" w:beforeAutospacing="1" w:after="100" w:afterAutospacing="1" w:line="300" w:lineRule="exact"/>
              <w:ind w:firstLineChars="100" w:firstLine="210"/>
              <w:jc w:val="center"/>
            </w:pPr>
            <w:r>
              <w:t>newspring_c@126.com</w:t>
            </w:r>
          </w:p>
        </w:tc>
      </w:tr>
      <w:tr w:rsidR="00C3328B">
        <w:trPr>
          <w:trHeight w:hRule="exact" w:val="13897"/>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t>About the Organizer</w:t>
            </w:r>
          </w:p>
        </w:tc>
        <w:tc>
          <w:tcPr>
            <w:tcW w:w="8773" w:type="dxa"/>
            <w:gridSpan w:val="6"/>
            <w:tcBorders>
              <w:top w:val="single" w:sz="4" w:space="0" w:color="auto"/>
              <w:left w:val="single" w:sz="4" w:space="0" w:color="auto"/>
              <w:bottom w:val="single" w:sz="4" w:space="0" w:color="auto"/>
              <w:right w:val="single" w:sz="4" w:space="0" w:color="auto"/>
            </w:tcBorders>
            <w:vAlign w:val="center"/>
          </w:tcPr>
          <w:p w:rsidR="00C3328B" w:rsidRDefault="00224D30">
            <w:pPr>
              <w:ind w:firstLineChars="100" w:firstLine="210"/>
              <w:rPr>
                <w:szCs w:val="21"/>
              </w:rPr>
            </w:pPr>
            <w:r>
              <w:rPr>
                <w:szCs w:val="21"/>
              </w:rPr>
              <w:t xml:space="preserve">Fujian Foreign Trade and Economic </w:t>
            </w:r>
            <w:r>
              <w:rPr>
                <w:szCs w:val="21"/>
              </w:rPr>
              <w:t>Cooperation Officials’ Training Centre (hereinafter referred to as “the Centre”) operates directly under Department of Commerce of Fujian Province. It is the provincial authority for personnel training and continuing education in foreign trade, oversea lab</w:t>
            </w:r>
            <w:r>
              <w:rPr>
                <w:szCs w:val="21"/>
              </w:rPr>
              <w:t>or certification and human resource development projects for developing nations. The Centre was granted “National Human Resource Training Base for African Countries” by the State Council in March, 2008 and “Training Base of International Business Officials</w:t>
            </w:r>
            <w:r>
              <w:rPr>
                <w:szCs w:val="21"/>
              </w:rPr>
              <w:t>, MOFCOM” by the Ministry of Commerce in May, 2010.</w:t>
            </w:r>
          </w:p>
          <w:p w:rsidR="00C3328B" w:rsidRDefault="00224D30">
            <w:pPr>
              <w:ind w:firstLineChars="100" w:firstLine="210"/>
              <w:rPr>
                <w:szCs w:val="21"/>
              </w:rPr>
            </w:pPr>
            <w:r>
              <w:rPr>
                <w:szCs w:val="21"/>
              </w:rPr>
              <w:t>Since 2001, we have successfully facilitated 63 oversea workshops at the request of Organization Department, Personnel Department and other administrations of the province as well as 106 trade missions at</w:t>
            </w:r>
            <w:r>
              <w:rPr>
                <w:szCs w:val="21"/>
              </w:rPr>
              <w:t xml:space="preserve"> the request of 285 state-owned enterprises, joint ventures and private companies. More than 1500 civil servants, professionals and senior managers were sent abroad for training, investment attraction and product marketing. Besides, we have organized 17 se</w:t>
            </w:r>
            <w:r>
              <w:rPr>
                <w:szCs w:val="21"/>
              </w:rPr>
              <w:t>minars with the International Marketing Fund for Small and Medium Enterprises. 581 managers from small and medium enterprises have attended these seminars. As the only authorized oversea labor examination center of the province, we have certified 67, 785 o</w:t>
            </w:r>
            <w:r>
              <w:rPr>
                <w:szCs w:val="21"/>
              </w:rPr>
              <w:t xml:space="preserve">versea workers in a variety of professions from 2001 till now. </w:t>
            </w:r>
          </w:p>
          <w:p w:rsidR="00C3328B" w:rsidRDefault="00224D30">
            <w:pPr>
              <w:ind w:firstLineChars="100" w:firstLine="210"/>
              <w:rPr>
                <w:szCs w:val="21"/>
              </w:rPr>
            </w:pPr>
            <w:r>
              <w:rPr>
                <w:szCs w:val="21"/>
              </w:rPr>
              <w:t>Since 2004, we have been running human resource development projects for developing nations under the direction of Ministry of Commerce. By the end of 2015, we had facilitated 178 training pro</w:t>
            </w:r>
            <w:r>
              <w:rPr>
                <w:szCs w:val="21"/>
              </w:rPr>
              <w:t>grams for 4863 officials from 126 developing countries, including the seminars for three groups of Vietnamese officials, Training Course on Clothing Technique for Developing Countries, Seminar on Export-oriented Economy, Seminar on Economic Planning, Semin</w:t>
            </w:r>
            <w:r>
              <w:rPr>
                <w:szCs w:val="21"/>
              </w:rPr>
              <w:t>ar on Female Capacity Building, Seminar on Economic Development and Planning Analysis of Cities and Towns, Seminar on Jordan Civil Defense Administration, Seminar on Zimbabwe Economic Administration., Seminar on Afghanistan Female Capacity Building, Semina</w:t>
            </w:r>
            <w:r>
              <w:rPr>
                <w:szCs w:val="21"/>
              </w:rPr>
              <w:t>r on Trade Remedy Measures, Seminar on Investment Cooperation for General Investment Authority of Yemen, Seminar on Tackling Trade Barriers, Seminar on Investment and Cooperation Promotion, Seminar on Trade Promotion for Latin American and Caribbean Countr</w:t>
            </w:r>
            <w:r>
              <w:rPr>
                <w:szCs w:val="21"/>
              </w:rPr>
              <w:t>ies, Seminar on Infrastructure Construction for Nigeria, Seminar on Bilateral Trade Promotion for Nigeria, Seminar on Commerce and Industry for Federation of Yemen Chambers of Commerce and Industry, Seminar on Coastal Region Economic Development for Develo</w:t>
            </w:r>
            <w:r>
              <w:rPr>
                <w:szCs w:val="21"/>
              </w:rPr>
              <w:t>ping Countries, Seminar for Local Government Leaders of Portuguese-speaking Countries, Seminar for Local Government Leaders from Members of Shanghai Cooperation Organization, Seminar on Textile Production Management for French-speaking African Countries, T</w:t>
            </w:r>
            <w:r>
              <w:rPr>
                <w:szCs w:val="21"/>
              </w:rPr>
              <w:t>raining Course on Planning, Design and Construction Technique of Highway Tunnels for Nepal. Besides, we had assisted in the undertaking of 134 seminars as they stayed in Fujian Province, with a total of 3032 participants. These include Seminar on Investmen</w:t>
            </w:r>
            <w:r>
              <w:rPr>
                <w:szCs w:val="21"/>
              </w:rPr>
              <w:t xml:space="preserve">t Management for Arabian Officials, Seminar for Afghanistan Economic Officials and so on. </w:t>
            </w:r>
          </w:p>
          <w:p w:rsidR="00C3328B" w:rsidRDefault="00C3328B">
            <w:pPr>
              <w:ind w:firstLineChars="100" w:firstLine="210"/>
              <w:rPr>
                <w:szCs w:val="21"/>
              </w:rPr>
            </w:pPr>
          </w:p>
        </w:tc>
      </w:tr>
      <w:tr w:rsidR="00C3328B">
        <w:trPr>
          <w:trHeight w:hRule="exact" w:val="5675"/>
          <w:jc w:val="center"/>
        </w:trPr>
        <w:tc>
          <w:tcPr>
            <w:tcW w:w="1412" w:type="dxa"/>
            <w:tcBorders>
              <w:top w:val="single" w:sz="4" w:space="0" w:color="auto"/>
              <w:left w:val="single" w:sz="4" w:space="0" w:color="auto"/>
              <w:bottom w:val="single" w:sz="4" w:space="0" w:color="auto"/>
              <w:right w:val="single" w:sz="4" w:space="0" w:color="auto"/>
            </w:tcBorders>
            <w:vAlign w:val="center"/>
          </w:tcPr>
          <w:p w:rsidR="00C3328B" w:rsidRDefault="00224D30">
            <w:pPr>
              <w:spacing w:line="280" w:lineRule="exact"/>
              <w:jc w:val="center"/>
            </w:pPr>
            <w:r>
              <w:lastRenderedPageBreak/>
              <w:t>Seminar / Training Course Content</w:t>
            </w:r>
          </w:p>
        </w:tc>
        <w:tc>
          <w:tcPr>
            <w:tcW w:w="8773" w:type="dxa"/>
            <w:gridSpan w:val="6"/>
            <w:tcBorders>
              <w:left w:val="single" w:sz="4" w:space="0" w:color="auto"/>
              <w:bottom w:val="single" w:sz="4" w:space="0" w:color="auto"/>
              <w:right w:val="single" w:sz="4" w:space="0" w:color="auto"/>
            </w:tcBorders>
            <w:vAlign w:val="center"/>
          </w:tcPr>
          <w:p w:rsidR="00C3328B" w:rsidRDefault="00224D30">
            <w:pPr>
              <w:ind w:firstLineChars="100" w:firstLine="210"/>
            </w:pPr>
            <w:r>
              <w:t xml:space="preserve">2017 Seminar on Youth Leadership for Developing Countries, organized by Fujian Foreign Trade and Economic Cooperation Officials’ </w:t>
            </w:r>
            <w:r>
              <w:t xml:space="preserve">Training Centre entrusted by the Ministry of Commerce of </w:t>
            </w:r>
            <w:proofErr w:type="gramStart"/>
            <w:r>
              <w:t>China,</w:t>
            </w:r>
            <w:proofErr w:type="gramEnd"/>
            <w:r>
              <w:t xml:space="preserve"> will be held in Fuzhou from </w:t>
            </w:r>
            <w:r>
              <w:rPr>
                <w:rFonts w:hint="eastAsia"/>
              </w:rPr>
              <w:t>April</w:t>
            </w:r>
            <w:r>
              <w:t xml:space="preserve"> </w:t>
            </w:r>
            <w:r>
              <w:rPr>
                <w:rFonts w:hint="eastAsia"/>
              </w:rPr>
              <w:t>6th</w:t>
            </w:r>
            <w:r>
              <w:t xml:space="preserve"> to </w:t>
            </w:r>
            <w:r>
              <w:rPr>
                <w:rFonts w:hint="eastAsia"/>
              </w:rPr>
              <w:t>April</w:t>
            </w:r>
            <w:r>
              <w:t xml:space="preserve"> </w:t>
            </w:r>
            <w:r>
              <w:rPr>
                <w:rFonts w:hint="eastAsia"/>
              </w:rPr>
              <w:t>26th</w:t>
            </w:r>
            <w:r>
              <w:t>, 201</w:t>
            </w:r>
            <w:r>
              <w:rPr>
                <w:rFonts w:hint="eastAsia"/>
              </w:rPr>
              <w:t>7</w:t>
            </w:r>
            <w:r>
              <w:t xml:space="preserve">. Government officials and experts in relevant fields from Youth Business China, Foreign Affairs Office of the Fujian Provincial </w:t>
            </w:r>
            <w:r>
              <w:t>People’s Government, Party School of Fujian Provincial Party Committee, Department of Commerce of Fujian Province, Fujian Provincial Administration of Civil Service, Fujian Labor Relation Association, Fujian Normal University and other institutions and col</w:t>
            </w:r>
            <w:r>
              <w:t>leges are invited to give lectures to the participants.</w:t>
            </w:r>
          </w:p>
          <w:p w:rsidR="00C3328B" w:rsidRDefault="00224D30">
            <w:pPr>
              <w:ind w:firstLineChars="100" w:firstLine="210"/>
            </w:pPr>
            <w:r>
              <w:t>The seminar includes two parts: lectures and field visits. The presentations primarily cover the following areas: Understanding China, China’s Foreign Relations, China’s Reform and Opening up, Thought</w:t>
            </w:r>
            <w:r>
              <w:t>s and Practice of Social Enterprises, Resources-collecting of Social Organizations, Young Entrepreneurs’ Business Profile in Fujian Province and Their Human Resources Development Capacity, My Story of Business Initiation in Rural Area, Technology ,Trade an</w:t>
            </w:r>
            <w:r>
              <w:t xml:space="preserve">d Technical Barrier Trade, IPR Protection, Technology Innovation and Technology Transfer, </w:t>
            </w:r>
            <w:proofErr w:type="spellStart"/>
            <w:r>
              <w:t>Jinjiang</w:t>
            </w:r>
            <w:proofErr w:type="spellEnd"/>
            <w:r>
              <w:t xml:space="preserve"> Mode &amp; Youth Business Initiation, Business Initiation and Policy Support for the Disabled, Establishment and Functions of Public Service System for Entrepren</w:t>
            </w:r>
            <w:r>
              <w:t>eurship.</w:t>
            </w:r>
          </w:p>
        </w:tc>
      </w:tr>
    </w:tbl>
    <w:p w:rsidR="00C3328B" w:rsidRDefault="00C3328B">
      <w:pPr>
        <w:spacing w:line="480" w:lineRule="exact"/>
      </w:pPr>
    </w:p>
    <w:p w:rsidR="00C3328B" w:rsidRDefault="00C3328B"/>
    <w:sectPr w:rsidR="00C3328B">
      <w:headerReference w:type="default" r:id="rId8"/>
      <w:pgSz w:w="11906" w:h="16838"/>
      <w:pgMar w:top="1361" w:right="1274"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30" w:rsidRDefault="00224D30">
      <w:pPr>
        <w:spacing w:after="0" w:line="240" w:lineRule="auto"/>
      </w:pPr>
      <w:r>
        <w:separator/>
      </w:r>
    </w:p>
  </w:endnote>
  <w:endnote w:type="continuationSeparator" w:id="0">
    <w:p w:rsidR="00224D30" w:rsidRDefault="0022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default"/>
    <w:sig w:usb0="00000000"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30" w:rsidRDefault="00224D30">
      <w:pPr>
        <w:spacing w:after="0" w:line="240" w:lineRule="auto"/>
      </w:pPr>
      <w:r>
        <w:separator/>
      </w:r>
    </w:p>
  </w:footnote>
  <w:footnote w:type="continuationSeparator" w:id="0">
    <w:p w:rsidR="00224D30" w:rsidRDefault="00224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8B" w:rsidRDefault="00C3328B">
    <w:pPr>
      <w:pStyle w:val="Encabezado"/>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A6A88"/>
    <w:rsid w:val="000D78B5"/>
    <w:rsid w:val="00110B6B"/>
    <w:rsid w:val="00224D30"/>
    <w:rsid w:val="0026608B"/>
    <w:rsid w:val="0038656B"/>
    <w:rsid w:val="00410288"/>
    <w:rsid w:val="00457F8E"/>
    <w:rsid w:val="0047269E"/>
    <w:rsid w:val="0048462E"/>
    <w:rsid w:val="004F3CD1"/>
    <w:rsid w:val="00544827"/>
    <w:rsid w:val="00562B58"/>
    <w:rsid w:val="00640F40"/>
    <w:rsid w:val="00700942"/>
    <w:rsid w:val="007D46E5"/>
    <w:rsid w:val="008C583A"/>
    <w:rsid w:val="009405F8"/>
    <w:rsid w:val="009E244E"/>
    <w:rsid w:val="00A27294"/>
    <w:rsid w:val="00A54023"/>
    <w:rsid w:val="00A71BF7"/>
    <w:rsid w:val="00A747F4"/>
    <w:rsid w:val="00A7758A"/>
    <w:rsid w:val="00B33F78"/>
    <w:rsid w:val="00B55712"/>
    <w:rsid w:val="00C279F7"/>
    <w:rsid w:val="00C32241"/>
    <w:rsid w:val="00C3328B"/>
    <w:rsid w:val="00C8176D"/>
    <w:rsid w:val="00C926D6"/>
    <w:rsid w:val="00CC59B2"/>
    <w:rsid w:val="00D44F11"/>
    <w:rsid w:val="00D86BEA"/>
    <w:rsid w:val="00DC6205"/>
    <w:rsid w:val="00E075C0"/>
    <w:rsid w:val="00E839F2"/>
    <w:rsid w:val="00EA507E"/>
    <w:rsid w:val="00EF4A2F"/>
    <w:rsid w:val="00F8443D"/>
    <w:rsid w:val="1A1463DB"/>
    <w:rsid w:val="41E760C4"/>
    <w:rsid w:val="6B460C0D"/>
    <w:rsid w:val="749A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PE" w:eastAsia="es-PE"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qFormat/>
    <w:pPr>
      <w:tabs>
        <w:tab w:val="center" w:pos="4153"/>
        <w:tab w:val="right" w:pos="8306"/>
      </w:tabs>
      <w:snapToGrid w:val="0"/>
      <w:jc w:val="left"/>
    </w:pPr>
    <w:rPr>
      <w:sz w:val="18"/>
      <w:szCs w:val="18"/>
    </w:rPr>
  </w:style>
  <w:style w:type="paragraph" w:styleId="Encabezado">
    <w:name w:val="header"/>
    <w:basedOn w:val="Normal"/>
    <w:qFormat/>
    <w:pPr>
      <w:pBdr>
        <w:bottom w:val="single" w:sz="6" w:space="1" w:color="auto"/>
      </w:pBdr>
      <w:tabs>
        <w:tab w:val="center" w:pos="4153"/>
        <w:tab w:val="right" w:pos="8306"/>
      </w:tabs>
      <w:snapToGrid w:val="0"/>
      <w:jc w:val="center"/>
    </w:pPr>
    <w:rPr>
      <w:sz w:val="18"/>
      <w:szCs w:val="18"/>
    </w:rPr>
  </w:style>
  <w:style w:type="character" w:styleId="Hipervnculo">
    <w:name w:val="Hyperlink"/>
    <w:qFormat/>
    <w:rPr>
      <w:color w:val="0000FF"/>
      <w:u w:val="single"/>
    </w:rPr>
  </w:style>
  <w:style w:type="paragraph" w:customStyle="1" w:styleId="p0">
    <w:name w:val="p0"/>
    <w:basedOn w:val="Normal"/>
    <w:qFormat/>
    <w:pPr>
      <w:widowControl/>
    </w:pPr>
    <w:rPr>
      <w:kern w:val="0"/>
      <w:szCs w:val="21"/>
    </w:rPr>
  </w:style>
  <w:style w:type="character" w:customStyle="1" w:styleId="PiedepginaCar">
    <w:name w:val="Pie de página Car"/>
    <w:basedOn w:val="Fuentedeprrafopredeter"/>
    <w:link w:val="Piedepgin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PE" w:eastAsia="es-PE"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1"/>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qFormat/>
    <w:pPr>
      <w:tabs>
        <w:tab w:val="center" w:pos="4153"/>
        <w:tab w:val="right" w:pos="8306"/>
      </w:tabs>
      <w:snapToGrid w:val="0"/>
      <w:jc w:val="left"/>
    </w:pPr>
    <w:rPr>
      <w:sz w:val="18"/>
      <w:szCs w:val="18"/>
    </w:rPr>
  </w:style>
  <w:style w:type="paragraph" w:styleId="Encabezado">
    <w:name w:val="header"/>
    <w:basedOn w:val="Normal"/>
    <w:qFormat/>
    <w:pPr>
      <w:pBdr>
        <w:bottom w:val="single" w:sz="6" w:space="1" w:color="auto"/>
      </w:pBdr>
      <w:tabs>
        <w:tab w:val="center" w:pos="4153"/>
        <w:tab w:val="right" w:pos="8306"/>
      </w:tabs>
      <w:snapToGrid w:val="0"/>
      <w:jc w:val="center"/>
    </w:pPr>
    <w:rPr>
      <w:sz w:val="18"/>
      <w:szCs w:val="18"/>
    </w:rPr>
  </w:style>
  <w:style w:type="character" w:styleId="Hipervnculo">
    <w:name w:val="Hyperlink"/>
    <w:qFormat/>
    <w:rPr>
      <w:color w:val="0000FF"/>
      <w:u w:val="single"/>
    </w:rPr>
  </w:style>
  <w:style w:type="paragraph" w:customStyle="1" w:styleId="p0">
    <w:name w:val="p0"/>
    <w:basedOn w:val="Normal"/>
    <w:qFormat/>
    <w:pPr>
      <w:widowControl/>
    </w:pPr>
    <w:rPr>
      <w:kern w:val="0"/>
      <w:szCs w:val="21"/>
    </w:rPr>
  </w:style>
  <w:style w:type="character" w:customStyle="1" w:styleId="PiedepginaCar">
    <w:name w:val="Pie de página Car"/>
    <w:basedOn w:val="Fuentedeprrafopredeter"/>
    <w:link w:val="Piedepgin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Lenovo</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Monica Ramirez Molina</cp:lastModifiedBy>
  <cp:revision>2</cp:revision>
  <cp:lastPrinted>2017-02-15T06:39:00Z</cp:lastPrinted>
  <dcterms:created xsi:type="dcterms:W3CDTF">2017-03-07T19:58:00Z</dcterms:created>
  <dcterms:modified xsi:type="dcterms:W3CDTF">2017-03-07T19:58:00Z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