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8B7D22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bookmarkStart w:id="0" w:name="_GoBack"/>
      <w:bookmarkEnd w:id="0"/>
      <w:proofErr w:type="gramStart"/>
      <w:r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124232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CB0164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D</w:t>
      </w:r>
      <w:r w:rsidR="008B7D22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isaster</w:t>
      </w:r>
      <w:proofErr w:type="gramEnd"/>
      <w:r w:rsidR="008B7D22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Management for Landslide </w:t>
      </w:r>
      <w:r w:rsid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and Sediment-Related Disasters</w:t>
      </w:r>
      <w:r w:rsidR="00CB0164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(</w:t>
      </w:r>
      <w:r w:rsid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triggered by heavy rainfall, earthquake and volcanic activity</w:t>
      </w:r>
      <w:r w:rsidR="00CB0164"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) </w:t>
      </w:r>
      <w:r w:rsidRPr="008B7D22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8B7D22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8B7D2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octubre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 al </w:t>
      </w:r>
      <w:r w:rsidR="00CB016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</w:t>
      </w:r>
      <w:r w:rsidR="008B7D2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8B7D2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dic</w:t>
      </w:r>
      <w:r w:rsidR="00CB016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iem</w:t>
      </w:r>
      <w:r w:rsidR="003447F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bre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8B7D22" w:rsidRPr="008B7D22">
        <w:rPr>
          <w:rFonts w:ascii="Calibri" w:hAnsi="Calibri" w:cs="Calibri"/>
          <w:b/>
          <w:color w:val="auto"/>
          <w:sz w:val="22"/>
          <w:szCs w:val="22"/>
          <w:lang w:val="es-PE"/>
        </w:rPr>
        <w:t>Inglés</w:t>
      </w:r>
    </w:p>
    <w:p w:rsidR="009507B0" w:rsidRDefault="006C4132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3F5029" w:rsidRPr="003F502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Más de </w:t>
      </w:r>
      <w:r w:rsidR="008B7D22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3F5029" w:rsidRPr="003F502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en el sector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CB0164" w:rsidRPr="00CB0164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Menos de</w:t>
      </w:r>
      <w:r w:rsidR="003F5029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="008B7D22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4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5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8B7D22">
        <w:rPr>
          <w:rFonts w:ascii="Calibri" w:hAnsi="Calibri" w:cs="Calibri"/>
          <w:color w:val="auto"/>
          <w:sz w:val="22"/>
          <w:szCs w:val="22"/>
          <w:lang w:val="es-PE"/>
        </w:rPr>
        <w:t>38</w:t>
      </w:r>
      <w:r w:rsidR="00CB0164">
        <w:rPr>
          <w:rFonts w:ascii="Calibri" w:hAnsi="Calibri" w:cs="Calibri"/>
          <w:color w:val="auto"/>
          <w:sz w:val="22"/>
          <w:szCs w:val="22"/>
          <w:lang w:val="es-PE"/>
        </w:rPr>
        <w:t>7</w:t>
      </w:r>
      <w:r w:rsidR="003F5029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CB0164">
        <w:rPr>
          <w:rFonts w:ascii="Calibri" w:hAnsi="Calibri" w:cs="Calibri"/>
          <w:color w:val="auto"/>
          <w:sz w:val="22"/>
          <w:szCs w:val="22"/>
          <w:lang w:val="es-PE"/>
        </w:rPr>
        <w:t>D</w:t>
      </w:r>
      <w:r w:rsidR="008B7D22">
        <w:rPr>
          <w:rFonts w:ascii="Calibri" w:hAnsi="Calibri" w:cs="Calibri"/>
          <w:color w:val="auto"/>
          <w:sz w:val="22"/>
          <w:szCs w:val="22"/>
          <w:lang w:val="es-PE"/>
        </w:rPr>
        <w:t>isaster</w:t>
      </w:r>
      <w:proofErr w:type="spellEnd"/>
      <w:r w:rsidR="008B7D2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CB0164">
        <w:rPr>
          <w:rFonts w:ascii="Calibri" w:hAnsi="Calibri" w:cs="Calibri"/>
          <w:color w:val="auto"/>
          <w:sz w:val="22"/>
          <w:szCs w:val="22"/>
          <w:lang w:val="es-PE"/>
        </w:rPr>
        <w:t>M</w:t>
      </w:r>
      <w:r w:rsidR="008B7D22">
        <w:rPr>
          <w:rFonts w:ascii="Calibri" w:hAnsi="Calibri" w:cs="Calibri"/>
          <w:color w:val="auto"/>
          <w:sz w:val="22"/>
          <w:szCs w:val="22"/>
          <w:lang w:val="es-PE"/>
        </w:rPr>
        <w:t>ngt</w:t>
      </w:r>
      <w:proofErr w:type="spellEnd"/>
      <w:r w:rsidR="00CB0164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B7D22">
        <w:rPr>
          <w:rFonts w:ascii="Calibri" w:hAnsi="Calibri" w:cs="Calibri"/>
          <w:color w:val="auto"/>
          <w:sz w:val="22"/>
          <w:szCs w:val="22"/>
          <w:lang w:val="es-PE"/>
        </w:rPr>
        <w:t>for</w:t>
      </w:r>
      <w:proofErr w:type="spellEnd"/>
      <w:r w:rsidR="008B7D22">
        <w:rPr>
          <w:rFonts w:ascii="Calibri" w:hAnsi="Calibri" w:cs="Calibri"/>
          <w:color w:val="auto"/>
          <w:sz w:val="22"/>
          <w:szCs w:val="22"/>
          <w:lang w:val="es-PE"/>
        </w:rPr>
        <w:t xml:space="preserve"> Lanslide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pdf”)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24232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opia de p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vigente,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visa a </w:t>
      </w:r>
      <w:r w:rsidR="00F1363D" w:rsidRPr="00124232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 w:rsidRPr="00124232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DNI, </w:t>
      </w:r>
    </w:p>
    <w:p w:rsidR="00124232" w:rsidRDefault="009507B0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>CV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simple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resumido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r w:rsidR="003C1736">
        <w:rPr>
          <w:rFonts w:ascii="Calibri" w:hAnsi="Calibri" w:cs="Calibri"/>
          <w:color w:val="auto"/>
          <w:sz w:val="22"/>
          <w:szCs w:val="22"/>
          <w:lang w:val="es-PE"/>
        </w:rPr>
        <w:t>má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x. 2 hojas, 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>no documentado)</w:t>
      </w: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grado académico,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ertificado médico y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ertificado de antecedentes policiales simple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, </w:t>
      </w:r>
    </w:p>
    <w:p w:rsidR="009507B0" w:rsidRPr="00124232" w:rsidRDefault="00124232" w:rsidP="00124232">
      <w:pPr>
        <w:ind w:left="360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D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124232" w:rsidRDefault="00F63BCB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como requisito del curso, el postulante debe presentar lo siguiente:</w:t>
      </w:r>
    </w:p>
    <w:p w:rsidR="00124232" w:rsidRDefault="008B7D2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Suplemental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Report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(A</w:t>
      </w:r>
      <w:r>
        <w:rPr>
          <w:rFonts w:ascii="Calibri" w:hAnsi="Calibri" w:cs="Calibri"/>
          <w:color w:val="auto"/>
          <w:sz w:val="22"/>
          <w:szCs w:val="22"/>
          <w:lang w:val="es-PE"/>
        </w:rPr>
        <w:t>NNEX 1</w:t>
      </w:r>
      <w:r w:rsidR="00CB0164">
        <w:rPr>
          <w:rFonts w:ascii="Calibri" w:hAnsi="Calibri" w:cs="Calibri"/>
          <w:color w:val="auto"/>
          <w:sz w:val="22"/>
          <w:szCs w:val="22"/>
          <w:lang w:val="es-PE"/>
        </w:rPr>
        <w:t>), pá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g</w:t>
      </w:r>
      <w:r w:rsidR="003F5029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1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informativo.</w:t>
      </w:r>
    </w:p>
    <w:p w:rsidR="00124232" w:rsidRPr="008B7D22" w:rsidRDefault="00124232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lastRenderedPageBreak/>
        <w:t>Se considerará a aquellas organizaciones que estén seriamente comprometidas en cumplir lo solicitado por el presente programa.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50F9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E30E95" w:rsidRPr="00E30E95">
        <w:rPr>
          <w:rFonts w:ascii="Calibri" w:hAnsi="Calibri" w:cs="Calibri"/>
          <w:b/>
          <w:color w:val="auto"/>
          <w:sz w:val="22"/>
          <w:szCs w:val="22"/>
          <w:lang w:val="es-PE"/>
        </w:rPr>
        <w:t>Vier</w:t>
      </w:r>
      <w:r w:rsidR="00EB6B83" w:rsidRPr="00E30E95">
        <w:rPr>
          <w:rFonts w:ascii="Calibri" w:hAnsi="Calibri" w:cs="Calibri"/>
          <w:b/>
          <w:color w:val="auto"/>
          <w:sz w:val="22"/>
          <w:szCs w:val="22"/>
          <w:lang w:val="es-PE"/>
        </w:rPr>
        <w:t>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CB0164">
        <w:rPr>
          <w:rFonts w:asciiTheme="minorHAnsi" w:hAnsiTheme="minorHAnsi" w:cstheme="minorHAnsi"/>
          <w:b/>
          <w:bCs/>
          <w:color w:val="000000" w:themeColor="text1"/>
          <w:lang w:val="es-PE"/>
        </w:rPr>
        <w:t>2</w:t>
      </w:r>
      <w:r w:rsidR="003F5029">
        <w:rPr>
          <w:rFonts w:asciiTheme="minorHAnsi" w:hAnsiTheme="minorHAnsi" w:cstheme="minorHAnsi"/>
          <w:b/>
          <w:bCs/>
          <w:color w:val="000000" w:themeColor="text1"/>
          <w:lang w:val="es-PE"/>
        </w:rPr>
        <w:t>4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</w:t>
      </w:r>
      <w:r w:rsidR="003F5029">
        <w:rPr>
          <w:rFonts w:asciiTheme="minorHAnsi" w:hAnsiTheme="minorHAnsi" w:cstheme="minorHAnsi"/>
          <w:b/>
          <w:bCs/>
          <w:color w:val="000000" w:themeColor="text1"/>
          <w:lang w:val="es-PE"/>
        </w:rPr>
        <w:t>juni</w:t>
      </w:r>
      <w:r w:rsidR="003447F4">
        <w:rPr>
          <w:rFonts w:asciiTheme="minorHAnsi" w:hAnsiTheme="minorHAnsi" w:cstheme="minorHAnsi"/>
          <w:b/>
          <w:bCs/>
          <w:color w:val="000000" w:themeColor="text1"/>
          <w:lang w:val="es-PE"/>
        </w:rPr>
        <w:t>o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 w:rsidRPr="00F50F9F">
        <w:rPr>
          <w:rFonts w:asciiTheme="minorHAnsi" w:hAnsiTheme="minorHAnsi" w:cstheme="minorHAnsi"/>
          <w:bCs/>
          <w:color w:val="000000" w:themeColor="text1"/>
          <w:lang w:val="es-PE"/>
        </w:rPr>
        <w:t>(verificar con APCI)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042"/>
    <w:multiLevelType w:val="hybridMultilevel"/>
    <w:tmpl w:val="0430E398"/>
    <w:lvl w:ilvl="0" w:tplc="FD486F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24232"/>
    <w:rsid w:val="00212748"/>
    <w:rsid w:val="002F2526"/>
    <w:rsid w:val="003447F4"/>
    <w:rsid w:val="003B44B5"/>
    <w:rsid w:val="003C1736"/>
    <w:rsid w:val="003F5029"/>
    <w:rsid w:val="005A0807"/>
    <w:rsid w:val="006C4132"/>
    <w:rsid w:val="007206CE"/>
    <w:rsid w:val="007217A9"/>
    <w:rsid w:val="007E70A9"/>
    <w:rsid w:val="008B7D22"/>
    <w:rsid w:val="009507B0"/>
    <w:rsid w:val="009F0442"/>
    <w:rsid w:val="00A300B7"/>
    <w:rsid w:val="00C0384F"/>
    <w:rsid w:val="00C22F6C"/>
    <w:rsid w:val="00C54FE0"/>
    <w:rsid w:val="00C8734B"/>
    <w:rsid w:val="00CB0164"/>
    <w:rsid w:val="00D60449"/>
    <w:rsid w:val="00E30E95"/>
    <w:rsid w:val="00E536ED"/>
    <w:rsid w:val="00EB6B83"/>
    <w:rsid w:val="00EF52D9"/>
    <w:rsid w:val="00F1363D"/>
    <w:rsid w:val="00F500DF"/>
    <w:rsid w:val="00F50F9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2016-06-17T20:03:00Z</dcterms:created>
  <dcterms:modified xsi:type="dcterms:W3CDTF">2016-06-17T20:03:00Z</dcterms:modified>
</cp:coreProperties>
</file>