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8D" w:rsidRDefault="0043218D" w:rsidP="0043218D">
      <w:pPr>
        <w:ind w:firstLine="375"/>
        <w:jc w:val="center"/>
        <w:rPr>
          <w:rFonts w:ascii="Helvetica" w:hAnsi="Helvetica"/>
          <w:color w:val="666666"/>
          <w:sz w:val="21"/>
          <w:szCs w:val="2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26"/>
        </w:rPr>
        <w:t>Convocatoria XIII C</w:t>
      </w:r>
      <w:r w:rsidRPr="0066459B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26"/>
        </w:rPr>
        <w:t xml:space="preserve">urso de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26"/>
        </w:rPr>
        <w:t>Regulación E</w:t>
      </w:r>
      <w:r w:rsidRPr="0066459B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26"/>
        </w:rPr>
        <w:t>nergética: "la supervisión de los mercados de energía (electricidad, gas natural y productos petrolíferos)"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En el marco del Programa Iberoamericano de Formación Técnica Especializada (PIFTE) que gestiona la Agencia Española de Cooperación Internacional para el Desarrollo (AECID), en colaboración con la Asociación Iberoamericana de Entidades </w:t>
      </w:r>
      <w:proofErr w:type="spellStart"/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Reguladoreas</w:t>
      </w:r>
      <w:proofErr w:type="spellEnd"/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de la Energía (ARIAE) y la Comisión Nacional de los Mercados y la Competencia (CNMC), nos es </w:t>
      </w:r>
      <w:proofErr w:type="spellStart"/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gratoinformar</w:t>
      </w:r>
      <w:proofErr w:type="spellEnd"/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 a ustedes que se encuentra disponible la convocatoria del XIII Curso de regulación energética: “La supervisión de los mercados de energía (Electricidad, Gas Natural y Productos Petrolíferos)”, que se celebrará del 19 al 23 de octubre de 2015 en el Centro de Formación de la Cooperación Española en Santa Cruz de la Sierra - Bolivia.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 PIFTE es uno de los instrumentos contemplados en el Marco de Asociación 2013 - 2016 entre Perú y España en materia de cooperación internacional para el desarrollo, para el fortalecimiento institucional, el intercambio de experiencias y el reforzamiento de capacidades en las administraciones públicas de América Latina.</w:t>
      </w:r>
    </w:p>
    <w:p w:rsidR="0043218D" w:rsidRPr="0043218D" w:rsidRDefault="0043218D" w:rsidP="00432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Tengo el gusto de informaros que está disponible la convocatoria </w:t>
      </w:r>
      <w:r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</w:t>
      </w:r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line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proofErr w:type="spellStart"/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del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Programa</w:t>
      </w:r>
      <w:proofErr w:type="spellEnd"/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 xml:space="preserve"> Iberoamericano de Formación Técnica </w:t>
      </w:r>
      <w:proofErr w:type="gramStart"/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Especializada(</w:t>
      </w:r>
      <w:proofErr w:type="gramEnd"/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PIFTE)</w:t>
      </w:r>
      <w:r w:rsidRPr="0043218D">
        <w:rPr>
          <w:rFonts w:ascii="Arial" w:eastAsia="Times New Roman" w:hAnsi="Arial" w:cs="Arial"/>
          <w:b/>
          <w:bCs/>
          <w:color w:val="1F497D"/>
          <w:sz w:val="20"/>
          <w:szCs w:val="20"/>
          <w:lang w:eastAsia="es-PE"/>
        </w:rPr>
        <w:t>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para</w:t>
      </w:r>
      <w:r w:rsidRPr="0043218D">
        <w:rPr>
          <w:rFonts w:ascii="Arial" w:eastAsia="Times New Roman" w:hAnsi="Arial" w:cs="Arial"/>
          <w:b/>
          <w:bCs/>
          <w:color w:val="1F497D"/>
          <w:sz w:val="20"/>
          <w:szCs w:val="20"/>
          <w:lang w:eastAsia="es-PE"/>
        </w:rPr>
        <w:t>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 </w:t>
      </w:r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ORGANIZADORES</w:t>
      </w:r>
    </w:p>
    <w:p w:rsidR="0043218D" w:rsidRPr="0043218D" w:rsidRDefault="0043218D" w:rsidP="0043218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Symbol" w:eastAsia="Times New Roman" w:hAnsi="Symbol" w:cs="Times New Roman"/>
          <w:color w:val="222222"/>
          <w:sz w:val="24"/>
          <w:szCs w:val="24"/>
          <w:lang w:eastAsia="es-PE"/>
        </w:rPr>
        <w:t></w:t>
      </w:r>
      <w:r w:rsidRPr="0043218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Asociación Iberoamericana de Entidades Reguladoras de la </w:t>
      </w:r>
      <w:proofErr w:type="gramStart"/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Energía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(</w:t>
      </w:r>
      <w:proofErr w:type="gramEnd"/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ARIAE)</w:t>
      </w:r>
    </w:p>
    <w:p w:rsidR="0043218D" w:rsidRPr="0043218D" w:rsidRDefault="0043218D" w:rsidP="0043218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Symbol" w:eastAsia="Times New Roman" w:hAnsi="Symbol" w:cs="Times New Roman"/>
          <w:color w:val="222222"/>
          <w:sz w:val="24"/>
          <w:szCs w:val="24"/>
          <w:lang w:eastAsia="es-PE"/>
        </w:rPr>
        <w:t></w:t>
      </w:r>
      <w:r w:rsidRPr="0043218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Comisión Nacional de los Mercados y la Competencia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(CNMC)</w:t>
      </w:r>
    </w:p>
    <w:p w:rsidR="0043218D" w:rsidRPr="0043218D" w:rsidRDefault="0043218D" w:rsidP="0043218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Symbol" w:eastAsia="Times New Roman" w:hAnsi="Symbol" w:cs="Times New Roman"/>
          <w:color w:val="222222"/>
          <w:sz w:val="24"/>
          <w:szCs w:val="24"/>
          <w:lang w:eastAsia="es-PE"/>
        </w:rPr>
        <w:t></w:t>
      </w:r>
      <w:r w:rsidRPr="0043218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Agencia Española de Cooperación Internacional para el Desarrollo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(AECID)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COORDINACION DEL CURSO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Para efectuar cualquier consulta adicional o ampliar la información, comunicarse con la Coordinación del Curso a las siguientes direcciones: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1F497D"/>
          <w:sz w:val="20"/>
          <w:szCs w:val="20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D. Luis Jesús Sánchez de Tembleque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Secretario Ejecutivo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Asociación Iberoamericana de Entidades Reguladoras de la Energía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(ARIAE)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pt-PT" w:eastAsia="es-PE"/>
        </w:rPr>
        <w:t>Correo-e: </w:t>
      </w:r>
      <w:r w:rsidRPr="0043218D">
        <w:rPr>
          <w:rFonts w:ascii="Arial" w:eastAsia="Times New Roman" w:hAnsi="Arial" w:cs="Arial"/>
          <w:b/>
          <w:bCs/>
          <w:color w:val="1F497D"/>
          <w:sz w:val="24"/>
          <w:szCs w:val="24"/>
          <w:lang w:val="pt-PT" w:eastAsia="es-PE"/>
        </w:rPr>
        <w:t> </w:t>
      </w:r>
      <w:hyperlink r:id="rId5" w:tgtFrame="_blank" w:history="1">
        <w:r w:rsidRPr="0043218D">
          <w:rPr>
            <w:rFonts w:ascii="Arial" w:eastAsia="Times New Roman" w:hAnsi="Arial" w:cs="Arial"/>
            <w:b/>
            <w:bCs/>
            <w:color w:val="1155CC"/>
            <w:sz w:val="24"/>
            <w:szCs w:val="24"/>
            <w:lang w:val="pt-PT" w:eastAsia="es-PE"/>
          </w:rPr>
          <w:t>se-ariae@ariae.org</w:t>
        </w:r>
      </w:hyperlink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1F497D"/>
          <w:sz w:val="24"/>
          <w:szCs w:val="24"/>
          <w:lang w:val="pt-PT"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DESCRIPCIÓN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Se ha previsto un programa de presentaciones sobre la normativa comparada del diseño de los mercados mayoristas y minoristas de energía eléctrica, de gas natural y de los productos petrolíferos en el ámbito Iberoamericano, con el análisis de su funcionamiento, así como la descripción de los mecanismos y las competencias de supervisión de que disponen los distintos Organismos reguladores.  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Se tiene la intención de analizar los mercados más relevantes de Iberoamérica por parte de profesores </w:t>
      </w:r>
      <w:proofErr w:type="spellStart"/>
      <w:r w:rsidRPr="004321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senior</w:t>
      </w:r>
      <w:proofErr w:type="spellEnd"/>
      <w:r w:rsidRPr="004321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pertenecientes a los Organismos reguladores correspondientes. Asimismo, después de cada presentación se ha de llevar a cabo un debate que permita clarificar la problemática analizada.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Para que la trasmisión de experiencias pueda ser aprovechada más allá del curso, las presentaciones con los contenidos, metodologías y regulaciones que se analicen estarán disponibles posteriormente en la página web de ARIAE.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OBJETIVOS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lastRenderedPageBreak/>
        <w:t>El principal objetivo es el análisis comparado del diseño de los mercados mayoristas y minoristas de energía eléctrica, gas natural y productos petrolíferos que se consideran más relevantes en Iberoamérica, para analizar a continuación el funcionamiento práctico de los mismos y el comportamiento de los agentes, finalizando con la descripción de las competencias en supervisión que recaen en los distintos reguladores energéticos asociados a estos mercados, así como los mecanismos usados en la supervisión.</w:t>
      </w:r>
    </w:p>
    <w:p w:rsidR="0043218D" w:rsidRPr="0043218D" w:rsidRDefault="0043218D" w:rsidP="0043218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Times New Roman" w:eastAsia="Times New Roman" w:hAnsi="Times New Roman" w:cs="Times New Roman"/>
          <w:color w:val="1F497D"/>
          <w:sz w:val="24"/>
          <w:szCs w:val="24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PERFIL PARTICIPANTES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 curso está dirigido principalmente a técnicos jóvenes (ingenieros, economistas, abogados), con más de 5 años de experiencia en Organismos reguladores de la energía de la región Iberoamérica.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Si no se completara el cupo de alumnos, podrían participar también personal técnico perteneciente a las administraciones públicas y universidades iberoamericanas que estuvieran relacionadas e interesadas con los contenidos del mismo.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Junto a ellos participará un elenco de profesores </w:t>
      </w:r>
      <w:proofErr w:type="spellStart"/>
      <w:r w:rsidRPr="004321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senior</w:t>
      </w:r>
      <w:proofErr w:type="spellEnd"/>
      <w:r w:rsidRPr="004321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pertenecientes también a los distintos Órganos reguladores, con el fin de poder entablar auténticos debates regulatorios.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18"/>
          <w:szCs w:val="18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ÁMBITO GEOGRÁFICO</w:t>
      </w:r>
    </w:p>
    <w:p w:rsidR="0043218D" w:rsidRPr="0043218D" w:rsidRDefault="0043218D" w:rsidP="0043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•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Países Latinoamericanos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                                                                 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CONDICIONES FINANCIERAS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La Agencia Española de Cooperación Internacional para el Desarrollo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(AECID</w:t>
      </w:r>
      <w:proofErr w:type="gramStart"/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)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ofrecerá</w:t>
      </w:r>
      <w:proofErr w:type="gramEnd"/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ayudas parciales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a los participantes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(previamente seleccionados)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, que financia los siguientes aspectos: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•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Alojamiento.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Financia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AECID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los participantes latinoamericanos.</w:t>
      </w:r>
    </w:p>
    <w:p w:rsidR="0043218D" w:rsidRPr="0043218D" w:rsidRDefault="0043218D" w:rsidP="0043218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·</w:t>
      </w:r>
      <w:r w:rsidRPr="0043218D">
        <w:rPr>
          <w:rFonts w:ascii="Arial" w:eastAsia="Times New Roman" w:hAnsi="Arial" w:cs="Arial"/>
          <w:color w:val="222222"/>
          <w:sz w:val="14"/>
          <w:szCs w:val="14"/>
          <w:lang w:val="es-ES_tradnl" w:eastAsia="es-PE"/>
        </w:rPr>
        <w:t> 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Manutención.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Financia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para los participantes latinoamericanos.</w:t>
      </w:r>
    </w:p>
    <w:p w:rsidR="0043218D" w:rsidRPr="0043218D" w:rsidRDefault="0043218D" w:rsidP="0043218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·</w:t>
      </w:r>
      <w:r w:rsidRPr="0043218D">
        <w:rPr>
          <w:rFonts w:ascii="Arial" w:eastAsia="Times New Roman" w:hAnsi="Arial" w:cs="Arial"/>
          <w:color w:val="222222"/>
          <w:sz w:val="14"/>
          <w:szCs w:val="14"/>
          <w:lang w:val="es-ES_tradnl" w:eastAsia="es-PE"/>
        </w:rPr>
        <w:t> 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Traslado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Aeropuertos – Hotel - Centro de Formación –</w:t>
      </w:r>
      <w:proofErr w:type="spellStart"/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Aeropuerto</w:t>
      </w:r>
      <w:proofErr w:type="gramStart"/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: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</w:t>
      </w:r>
      <w:proofErr w:type="spellEnd"/>
      <w:proofErr w:type="gramEnd"/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.</w:t>
      </w:r>
    </w:p>
    <w:p w:rsidR="0043218D" w:rsidRPr="0043218D" w:rsidRDefault="0043218D" w:rsidP="0043218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· </w:t>
      </w:r>
      <w:r w:rsidRPr="0043218D">
        <w:rPr>
          <w:rFonts w:ascii="Arial" w:eastAsia="Times New Roman" w:hAnsi="Arial" w:cs="Arial"/>
          <w:color w:val="222222"/>
          <w:sz w:val="14"/>
          <w:szCs w:val="14"/>
          <w:lang w:val="es-ES_tradnl" w:eastAsia="es-PE"/>
        </w:rPr>
        <w:t>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Otros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(material papelería, reprografía, rótulo en sala, etc.):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Centro de formación de la</w:t>
      </w:r>
      <w:r w:rsidRPr="0043218D">
        <w:rPr>
          <w:rFonts w:ascii="Arial" w:eastAsia="Times New Roman" w:hAnsi="Arial" w:cs="Arial"/>
          <w:b/>
          <w:bCs/>
          <w:color w:val="1F497D"/>
          <w:sz w:val="20"/>
          <w:szCs w:val="20"/>
          <w:lang w:val="es-ES_tradnl" w:eastAsia="es-PE"/>
        </w:rPr>
        <w:t>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AECID.</w:t>
      </w:r>
    </w:p>
    <w:p w:rsidR="0043218D" w:rsidRPr="0043218D" w:rsidRDefault="0043218D" w:rsidP="00432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bookmarkStart w:id="0" w:name="14e8d8798d409325_OLE_LINK2"/>
      <w:bookmarkStart w:id="1" w:name="14e8d8798d409325_OLE_LINK1"/>
      <w:bookmarkEnd w:id="0"/>
      <w:bookmarkEnd w:id="1"/>
      <w:r w:rsidRPr="0043218D">
        <w:rPr>
          <w:rFonts w:ascii="Arial" w:eastAsia="Times New Roman" w:hAnsi="Arial" w:cs="Arial"/>
          <w:b/>
          <w:bCs/>
          <w:color w:val="1F497D"/>
          <w:lang w:val="es-ES_tradnl"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s-ES_tradnl" w:eastAsia="es-PE"/>
        </w:rPr>
        <w:t>NOTA</w:t>
      </w:r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lang w:val="es-ES_tradnl" w:eastAsia="es-PE"/>
        </w:rPr>
        <w:t>: </w:t>
      </w:r>
      <w:r w:rsidRPr="0043218D">
        <w:rPr>
          <w:rFonts w:ascii="Arial" w:eastAsia="Times New Roman" w:hAnsi="Arial" w:cs="Arial"/>
          <w:bCs/>
          <w:sz w:val="20"/>
          <w:szCs w:val="20"/>
          <w:lang w:val="es-ES_tradnl" w:eastAsia="es-PE"/>
        </w:rPr>
        <w:t>Pasajes aéreos. </w:t>
      </w:r>
      <w:r w:rsidRPr="0043218D">
        <w:rPr>
          <w:rFonts w:ascii="Arial" w:eastAsia="Times New Roman" w:hAnsi="Arial" w:cs="Arial"/>
          <w:sz w:val="20"/>
          <w:szCs w:val="20"/>
          <w:lang w:val="es-ES_tradnl" w:eastAsia="es-PE"/>
        </w:rPr>
        <w:t>Deben ser cubiertos</w:t>
      </w:r>
      <w:r w:rsidRPr="0043218D">
        <w:rPr>
          <w:rFonts w:ascii="Arial" w:eastAsia="Times New Roman" w:hAnsi="Arial" w:cs="Arial"/>
          <w:bCs/>
          <w:sz w:val="20"/>
          <w:szCs w:val="20"/>
          <w:lang w:val="es-ES_tradnl" w:eastAsia="es-PE"/>
        </w:rPr>
        <w:t> por el participante o por la institución a la que representa.</w:t>
      </w:r>
      <w:r w:rsidRPr="0043218D">
        <w:rPr>
          <w:rFonts w:ascii="Arial" w:eastAsia="Times New Roman" w:hAnsi="Arial" w:cs="Arial"/>
          <w:b/>
          <w:bCs/>
          <w:sz w:val="24"/>
          <w:szCs w:val="24"/>
          <w:lang w:val="es-ES_tradnl"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1F497D"/>
          <w:sz w:val="24"/>
          <w:szCs w:val="24"/>
          <w:lang w:val="es-ES_tradnl"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SOLICITUDES DE INSCRIPCIÓN</w:t>
      </w:r>
      <w:r w:rsidRPr="0043218D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s-PE"/>
        </w:rPr>
        <w:t>  </w:t>
      </w:r>
      <w:r w:rsidRPr="0043218D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(ON LINE)</w:t>
      </w:r>
    </w:p>
    <w:p w:rsid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 importante tener en cuenta que la postulación y la solicitud de inscripción para este </w:t>
      </w:r>
      <w:r w:rsidRPr="0043218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CURSO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se realizan en la modalidad  </w:t>
      </w:r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 LINE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, cumplimentando el</w:t>
      </w:r>
      <w:r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formulario electrónico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disponible en la página Web del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Centro de Formación de la Cooperación Española en Santa Cruz de la Sierra, Bolivia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, de acuerdo a la siguiente trayectoria: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Ingresar a nuestra página WEB:     </w:t>
      </w:r>
      <w:hyperlink r:id="rId6" w:tgtFrame="_blank" w:history="1">
        <w:r w:rsidRPr="0043218D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eastAsia="es-PE"/>
          </w:rPr>
          <w:t>www.aecid-cf.bo</w:t>
        </w:r>
      </w:hyperlink>
    </w:p>
    <w:p w:rsidR="0043218D" w:rsidRPr="0043218D" w:rsidRDefault="0043218D" w:rsidP="0043218D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Seleccionar el recuadro:     </w:t>
      </w:r>
      <w:r w:rsidRPr="0043218D">
        <w:rPr>
          <w:rFonts w:ascii="Arial" w:eastAsia="Times New Roman" w:hAnsi="Arial" w:cs="Arial"/>
          <w:b/>
          <w:bCs/>
          <w:smallCaps/>
          <w:color w:val="0000FF"/>
          <w:sz w:val="20"/>
          <w:szCs w:val="20"/>
          <w:lang w:eastAsia="es-PE"/>
        </w:rPr>
        <w:t>Formación</w:t>
      </w:r>
    </w:p>
    <w:p w:rsidR="0043218D" w:rsidRPr="0043218D" w:rsidRDefault="0043218D" w:rsidP="0043218D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Hacer </w:t>
      </w:r>
      <w:proofErr w:type="spellStart"/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click</w:t>
      </w:r>
      <w:proofErr w:type="spellEnd"/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en la opción:     </w:t>
      </w:r>
      <w:r w:rsidRPr="0043218D">
        <w:rPr>
          <w:rFonts w:ascii="Arial" w:eastAsia="Times New Roman" w:hAnsi="Arial" w:cs="Arial"/>
          <w:b/>
          <w:bCs/>
          <w:sz w:val="20"/>
          <w:szCs w:val="20"/>
          <w:shd w:val="clear" w:color="auto" w:fill="C0C0C0"/>
          <w:lang w:eastAsia="es-PE"/>
        </w:rPr>
        <w:t>Ver Programación Internacional 2015</w:t>
      </w:r>
    </w:p>
    <w:p w:rsidR="0043218D" w:rsidRPr="0043218D" w:rsidRDefault="0043218D" w:rsidP="0043218D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Elegir en la columna izquierda:    </w:t>
      </w:r>
      <w:r w:rsidRPr="0043218D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C0C0C0"/>
          <w:lang w:eastAsia="es-PE"/>
        </w:rPr>
        <w:t>Actividades Convocatoria Abierta</w:t>
      </w:r>
    </w:p>
    <w:p w:rsidR="0043218D" w:rsidRPr="0043218D" w:rsidRDefault="0043218D" w:rsidP="0043218D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43218D">
        <w:rPr>
          <w:rFonts w:ascii="Arial" w:eastAsia="Times New Roman" w:hAnsi="Arial" w:cs="Arial"/>
          <w:sz w:val="20"/>
          <w:szCs w:val="20"/>
          <w:lang w:eastAsia="es-PE"/>
        </w:rPr>
        <w:t>Seleccionar la Actividad de su interés:</w:t>
      </w:r>
    </w:p>
    <w:p w:rsidR="0043218D" w:rsidRPr="0043218D" w:rsidRDefault="0043218D" w:rsidP="0043218D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9"/>
          <w:lang w:eastAsia="es-PE"/>
        </w:rPr>
      </w:pPr>
      <w:r w:rsidRPr="0043218D">
        <w:rPr>
          <w:rFonts w:ascii="Arial" w:eastAsia="Times New Roman" w:hAnsi="Arial" w:cs="Arial"/>
          <w:b/>
          <w:bCs/>
          <w:smallCaps/>
          <w:color w:val="0000FF"/>
          <w:sz w:val="20"/>
          <w:lang w:eastAsia="es-PE"/>
        </w:rPr>
        <w:t>XIII CURSO DE REGULACIÓN ENERGÉTICA: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9"/>
          <w:lang w:eastAsia="es-PE"/>
        </w:rPr>
      </w:pPr>
      <w:r w:rsidRPr="0043218D">
        <w:rPr>
          <w:rFonts w:ascii="Arial" w:eastAsia="Times New Roman" w:hAnsi="Arial" w:cs="Arial"/>
          <w:b/>
          <w:bCs/>
          <w:smallCaps/>
          <w:color w:val="0000FF"/>
          <w:sz w:val="20"/>
          <w:lang w:eastAsia="es-PE"/>
        </w:rPr>
        <w:t> “LA SUPERVISIÓN DE LOS MERCADOS DE ENERGÍA (ELECTRICIDAD, GAS NATURAL Y PRODUCTOS PETROLÍFEROS)”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Calibri" w:eastAsia="Times New Roman" w:hAnsi="Calibri" w:cs="Calibri"/>
          <w:color w:val="1F497D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Una vez que verifique toda la información relacionada a la actividad, seleccionar en la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BARRA SUPERIOR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: </w:t>
      </w:r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C0C0C0"/>
          <w:lang w:eastAsia="es-PE"/>
        </w:rPr>
        <w:t xml:space="preserve">DOCUMENTOS PARA </w:t>
      </w:r>
      <w:proofErr w:type="spellStart"/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C0C0C0"/>
          <w:lang w:eastAsia="es-PE"/>
        </w:rPr>
        <w:t>POSTULARSE</w:t>
      </w:r>
      <w:r w:rsidRPr="0043218D">
        <w:rPr>
          <w:rFonts w:ascii="Arial" w:eastAsia="Times New Roman" w:hAnsi="Arial" w:cs="Arial"/>
          <w:sz w:val="20"/>
          <w:szCs w:val="20"/>
          <w:lang w:eastAsia="es-PE"/>
        </w:rPr>
        <w:t>y</w:t>
      </w:r>
      <w:proofErr w:type="spellEnd"/>
      <w:r w:rsidRPr="0043218D">
        <w:rPr>
          <w:rFonts w:ascii="Arial" w:eastAsia="Times New Roman" w:hAnsi="Arial" w:cs="Arial"/>
          <w:sz w:val="20"/>
          <w:szCs w:val="20"/>
          <w:lang w:eastAsia="es-PE"/>
        </w:rPr>
        <w:t xml:space="preserve"> seleccionar el formulario</w:t>
      </w:r>
      <w:r w:rsidRPr="0043218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Solicitud de Inscripción.</w:t>
      </w:r>
      <w:bookmarkStart w:id="2" w:name="_GoBack"/>
      <w:bookmarkEnd w:id="2"/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lastRenderedPageBreak/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Luego de cumplimentar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TODOS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los campos de este </w:t>
      </w:r>
      <w:r w:rsidRPr="0043218D">
        <w:rPr>
          <w:rFonts w:ascii="Arial" w:eastAsia="Times New Roman" w:hAnsi="Arial" w:cs="Arial"/>
          <w:sz w:val="20"/>
          <w:szCs w:val="20"/>
          <w:lang w:eastAsia="es-PE"/>
        </w:rPr>
        <w:t xml:space="preserve">formulario, </w:t>
      </w:r>
      <w:proofErr w:type="spellStart"/>
      <w:r w:rsidRPr="0043218D">
        <w:rPr>
          <w:rFonts w:ascii="Arial" w:eastAsia="Times New Roman" w:hAnsi="Arial" w:cs="Arial"/>
          <w:sz w:val="20"/>
          <w:szCs w:val="20"/>
          <w:lang w:eastAsia="es-PE"/>
        </w:rPr>
        <w:t>deberá</w:t>
      </w:r>
      <w:r w:rsidRPr="0043218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NECESARIAMENTE</w:t>
      </w:r>
      <w:proofErr w:type="spellEnd"/>
      <w:r w:rsidRPr="0043218D">
        <w:rPr>
          <w:rFonts w:ascii="Arial" w:eastAsia="Times New Roman" w:hAnsi="Arial" w:cs="Arial"/>
          <w:sz w:val="20"/>
          <w:szCs w:val="20"/>
          <w:lang w:eastAsia="es-PE"/>
        </w:rPr>
        <w:t> hacer </w:t>
      </w:r>
      <w:r w:rsidRPr="0043218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CLICK</w:t>
      </w:r>
      <w:r w:rsidRPr="0043218D">
        <w:rPr>
          <w:rFonts w:ascii="Arial" w:eastAsia="Times New Roman" w:hAnsi="Arial" w:cs="Arial"/>
          <w:sz w:val="20"/>
          <w:szCs w:val="20"/>
          <w:lang w:eastAsia="es-PE"/>
        </w:rPr>
        <w:t> en el botón </w:t>
      </w:r>
      <w:r w:rsidRPr="0043218D">
        <w:rPr>
          <w:rFonts w:ascii="Arial" w:eastAsia="Times New Roman" w:hAnsi="Arial" w:cs="Arial"/>
          <w:b/>
          <w:bCs/>
          <w:sz w:val="20"/>
          <w:szCs w:val="20"/>
          <w:shd w:val="clear" w:color="auto" w:fill="FFC000"/>
          <w:lang w:eastAsia="es-PE"/>
        </w:rPr>
        <w:t>ENVIAR SOLICITUD</w:t>
      </w:r>
      <w:r w:rsidRPr="0043218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43218D">
        <w:rPr>
          <w:rFonts w:ascii="Arial" w:eastAsia="Times New Roman" w:hAnsi="Arial" w:cs="Arial"/>
          <w:sz w:val="20"/>
          <w:szCs w:val="20"/>
          <w:lang w:eastAsia="es-PE"/>
        </w:rPr>
        <w:t>para grabar y enviar su postulación a la </w:t>
      </w:r>
      <w:r w:rsidRPr="0043218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Coordinación del Curso.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es-PE"/>
        </w:rPr>
        <w:t>NOTA</w:t>
      </w:r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: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comprobar si su solicitud ha sido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ENVIADA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correctamente, Ud. recibirá en su correo electrónico, una copia de su SOLICITUD DE INSCRIPCION en un plazo no superior a </w:t>
      </w:r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DOS DÍAS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hábiles después de su registro. (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En caso de NO recibir la copia de su SOLICITUD, le sugerimos volver a repetir el proceso para asegurar su INSCRIPCION).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color w:val="1F497D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before="100" w:beforeAutospacing="1" w:after="0" w:line="240" w:lineRule="auto"/>
        <w:ind w:right="180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b/>
          <w:bCs/>
          <w:u w:val="single"/>
          <w:lang w:eastAsia="es-PE"/>
        </w:rPr>
        <w:t>DOCUMENTACIÓN ADICIONAL</w:t>
      </w:r>
      <w:r w:rsidRPr="0043218D">
        <w:rPr>
          <w:rFonts w:ascii="Arial" w:eastAsia="Times New Roman" w:hAnsi="Arial" w:cs="Arial"/>
          <w:b/>
          <w:bCs/>
          <w:color w:val="1F497D"/>
          <w:lang w:eastAsia="es-PE"/>
        </w:rPr>
        <w:t>: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Asimismo, (</w:t>
      </w:r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independientemente de la postulación</w:t>
      </w:r>
      <w:r w:rsidRPr="0043218D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  <w:proofErr w:type="spellStart"/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</w:t>
      </w:r>
      <w:proofErr w:type="spellEnd"/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 xml:space="preserve"> line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 </w:t>
      </w:r>
      <w:r w:rsidRPr="0043218D">
        <w:rPr>
          <w:rFonts w:ascii="Arial" w:eastAsia="Times New Roman" w:hAnsi="Arial" w:cs="Arial"/>
          <w:sz w:val="20"/>
          <w:szCs w:val="20"/>
          <w:lang w:eastAsia="es-PE"/>
        </w:rPr>
        <w:t>para validar su solicitud de inscripción,</w:t>
      </w:r>
      <w:r w:rsidRPr="0043218D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los postulantes deberán enviar (</w:t>
      </w:r>
      <w:r w:rsidRPr="0043218D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escaneado formato PDF</w:t>
      </w:r>
      <w:r w:rsidRPr="0043218D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)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los</w:t>
      </w:r>
      <w:r w:rsidRPr="0043218D">
        <w:rPr>
          <w:rFonts w:ascii="Arial" w:eastAsia="Times New Roman" w:hAnsi="Arial" w:cs="Arial"/>
          <w:sz w:val="20"/>
          <w:szCs w:val="20"/>
          <w:lang w:eastAsia="es-PE"/>
        </w:rPr>
        <w:t> siguiente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s</w:t>
      </w:r>
      <w:r w:rsidRPr="0043218D">
        <w:rPr>
          <w:rFonts w:ascii="Arial" w:eastAsia="Times New Roman" w:hAnsi="Arial" w:cs="Arial"/>
          <w:sz w:val="20"/>
          <w:szCs w:val="20"/>
          <w:lang w:eastAsia="es-PE"/>
        </w:rPr>
        <w:t> documento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s</w:t>
      </w:r>
      <w:r w:rsidRPr="0043218D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, </w:t>
      </w:r>
      <w:r w:rsidRPr="0043218D">
        <w:rPr>
          <w:rFonts w:ascii="Arial" w:eastAsia="Times New Roman" w:hAnsi="Arial" w:cs="Arial"/>
          <w:sz w:val="20"/>
          <w:szCs w:val="20"/>
          <w:lang w:eastAsia="es-PE"/>
        </w:rPr>
        <w:t>relevantes durante el proceso selectivo: </w:t>
      </w:r>
      <w:r w:rsidRPr="0043218D">
        <w:rPr>
          <w:rFonts w:ascii="Arial" w:eastAsia="Times New Roman" w:hAnsi="Arial" w:cs="Arial"/>
          <w:b/>
          <w:bCs/>
          <w:color w:val="1F497D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a.</w:t>
      </w:r>
      <w:r w:rsidRPr="0043218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    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Aval de su Institución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a la que representa que refleje la importancia del Curso para la mejora de sus capacidades.</w:t>
      </w:r>
    </w:p>
    <w:p w:rsidR="0043218D" w:rsidRPr="0043218D" w:rsidRDefault="0043218D" w:rsidP="0043218D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b.</w:t>
      </w:r>
      <w:r w:rsidRPr="0043218D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    </w:t>
      </w:r>
      <w:proofErr w:type="spellStart"/>
      <w:r w:rsidRPr="0043218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PE"/>
        </w:rPr>
        <w:t>Curriculum</w:t>
      </w:r>
      <w:proofErr w:type="spellEnd"/>
      <w:r w:rsidRPr="0043218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PE"/>
        </w:rPr>
        <w:t xml:space="preserve"> vitae</w:t>
      </w:r>
      <w:r w:rsidRPr="0043218D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PE"/>
        </w:rPr>
        <w:t> 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del solicitante (3 págs. máximo) foto obligatoria.</w:t>
      </w:r>
      <w:r w:rsidRPr="0043218D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r w:rsidRPr="0043218D">
        <w:rPr>
          <w:rFonts w:ascii="Arial" w:eastAsia="Times New Roman" w:hAnsi="Arial" w:cs="Arial"/>
          <w:b/>
          <w:bCs/>
          <w:color w:val="1F497D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Toda la documentación se envía a la  </w:t>
      </w:r>
      <w:r w:rsidRPr="0043218D">
        <w:rPr>
          <w:rFonts w:ascii="Arial" w:eastAsia="Times New Roman" w:hAnsi="Arial" w:cs="Arial"/>
          <w:b/>
          <w:bCs/>
          <w:sz w:val="20"/>
          <w:szCs w:val="20"/>
          <w:u w:val="single"/>
          <w:lang w:eastAsia="es-PE"/>
        </w:rPr>
        <w:t>Coordinación del Curso</w:t>
      </w:r>
      <w:r w:rsidRPr="0043218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a la siguiente dirección:</w:t>
      </w:r>
    </w:p>
    <w:p w:rsidR="0043218D" w:rsidRPr="0043218D" w:rsidRDefault="0043218D" w:rsidP="00432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43218D">
        <w:rPr>
          <w:rFonts w:ascii="Arial" w:eastAsia="Times New Roman" w:hAnsi="Arial" w:cs="Arial"/>
          <w:lang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proofErr w:type="spellStart"/>
      <w:r w:rsidRPr="00432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Atn</w:t>
      </w:r>
      <w:proofErr w:type="spellEnd"/>
      <w:r w:rsidRPr="00432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.:</w:t>
      </w:r>
      <w:proofErr w:type="gramStart"/>
      <w:r w:rsidRPr="00432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  Luis</w:t>
      </w:r>
      <w:proofErr w:type="gramEnd"/>
      <w:r w:rsidRPr="00432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 Jesús Sánchez de Tembleque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Secretario Ejecutivo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Asociación Iberoamericana de Entidades Reguladoras de la </w:t>
      </w:r>
      <w:proofErr w:type="gramStart"/>
      <w:r w:rsidRPr="0043218D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Energía</w:t>
      </w:r>
      <w:r w:rsidRPr="00432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(</w:t>
      </w:r>
      <w:proofErr w:type="gramEnd"/>
      <w:r w:rsidRPr="00432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ARIAE)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222222"/>
          <w:sz w:val="24"/>
          <w:szCs w:val="24"/>
          <w:lang w:val="pt-PT" w:eastAsia="es-PE"/>
        </w:rPr>
        <w:t>Correo-e: </w:t>
      </w:r>
      <w:hyperlink r:id="rId7" w:tgtFrame="_blank" w:history="1">
        <w:r w:rsidRPr="0043218D">
          <w:rPr>
            <w:rFonts w:ascii="Arial" w:eastAsia="Times New Roman" w:hAnsi="Arial" w:cs="Arial"/>
            <w:b/>
            <w:bCs/>
            <w:color w:val="1155CC"/>
            <w:sz w:val="24"/>
            <w:szCs w:val="24"/>
            <w:lang w:val="pt-PT" w:eastAsia="es-PE"/>
          </w:rPr>
          <w:t>se-ariae@ariae.org</w:t>
        </w:r>
      </w:hyperlink>
    </w:p>
    <w:p w:rsidR="0043218D" w:rsidRPr="0043218D" w:rsidRDefault="0043218D" w:rsidP="00432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Times New Roman" w:eastAsia="Times New Roman" w:hAnsi="Times New Roman" w:cs="Times New Roman"/>
          <w:b/>
          <w:bCs/>
          <w:color w:val="1F497D"/>
          <w:sz w:val="16"/>
          <w:szCs w:val="16"/>
          <w:lang w:val="pt-PT"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1F497D"/>
          <w:sz w:val="20"/>
          <w:szCs w:val="20"/>
          <w:lang w:val="pt-PT"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FECHA LIMITE PRESENTACIÓN SOLICITUDES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La fecha límite de inscripción de solicitudes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ON LINE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es  el  </w:t>
      </w:r>
      <w:proofErr w:type="gramStart"/>
      <w:r w:rsidRPr="0043218D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PE"/>
        </w:rPr>
        <w:t>Martes</w:t>
      </w:r>
      <w:proofErr w:type="gramEnd"/>
      <w:r w:rsidRPr="0043218D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PE"/>
        </w:rPr>
        <w:t xml:space="preserve"> 15 de septiembre 2015</w:t>
      </w:r>
      <w:r w:rsidRPr="0043218D">
        <w:rPr>
          <w:rFonts w:ascii="Arial" w:eastAsia="Times New Roman" w:hAnsi="Arial" w:cs="Arial"/>
          <w:color w:val="1F497D"/>
          <w:sz w:val="24"/>
          <w:szCs w:val="24"/>
          <w:lang w:eastAsia="es-PE"/>
        </w:rPr>
        <w:t>.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 xml:space="preserve">(Las SOLICITUDES que se envíen </w:t>
      </w:r>
      <w:proofErr w:type="gramStart"/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posterior</w:t>
      </w:r>
      <w:proofErr w:type="gramEnd"/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 xml:space="preserve"> a esta fecha, NO SERÁN TOMADAS EN CUENTA)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b/>
          <w:bCs/>
          <w:color w:val="1F497D"/>
          <w:sz w:val="24"/>
          <w:szCs w:val="24"/>
          <w:lang w:val="pt-BR" w:eastAsia="es-PE"/>
        </w:rPr>
        <w:t> </w:t>
      </w:r>
    </w:p>
    <w:p w:rsidR="0043218D" w:rsidRPr="0043218D" w:rsidRDefault="0043218D" w:rsidP="0043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 importante que al enviar las solicitudes, verifiquen que el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FORMULARIO DE SOLICITUD</w:t>
      </w:r>
      <w:r w:rsidRPr="0043218D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incluya todos los datos de contacto directo del postulante (ciudad de origen, teléfono, correo electrónico y fax). </w:t>
      </w:r>
      <w:r w:rsidRPr="0043218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Las solicitudes que no contengan todos los datos de contacto,  NO serán tomadas en cuenta.</w:t>
      </w:r>
    </w:p>
    <w:p w:rsidR="008F54E0" w:rsidRDefault="008F54E0"/>
    <w:sectPr w:rsidR="008F54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8D"/>
    <w:rsid w:val="0043218D"/>
    <w:rsid w:val="008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3218D"/>
  </w:style>
  <w:style w:type="character" w:styleId="Textoennegrita">
    <w:name w:val="Strong"/>
    <w:basedOn w:val="Fuentedeprrafopredeter"/>
    <w:uiPriority w:val="22"/>
    <w:qFormat/>
    <w:rsid w:val="0043218D"/>
    <w:rPr>
      <w:b/>
      <w:bCs/>
    </w:rPr>
  </w:style>
  <w:style w:type="character" w:customStyle="1" w:styleId="il">
    <w:name w:val="il"/>
    <w:basedOn w:val="Fuentedeprrafopredeter"/>
    <w:rsid w:val="0043218D"/>
  </w:style>
  <w:style w:type="paragraph" w:styleId="NormalWeb">
    <w:name w:val="Normal (Web)"/>
    <w:basedOn w:val="Normal"/>
    <w:uiPriority w:val="99"/>
    <w:semiHidden/>
    <w:unhideWhenUsed/>
    <w:rsid w:val="0043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4321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3218D"/>
  </w:style>
  <w:style w:type="character" w:styleId="Textoennegrita">
    <w:name w:val="Strong"/>
    <w:basedOn w:val="Fuentedeprrafopredeter"/>
    <w:uiPriority w:val="22"/>
    <w:qFormat/>
    <w:rsid w:val="0043218D"/>
    <w:rPr>
      <w:b/>
      <w:bCs/>
    </w:rPr>
  </w:style>
  <w:style w:type="character" w:customStyle="1" w:styleId="il">
    <w:name w:val="il"/>
    <w:basedOn w:val="Fuentedeprrafopredeter"/>
    <w:rsid w:val="0043218D"/>
  </w:style>
  <w:style w:type="paragraph" w:styleId="NormalWeb">
    <w:name w:val="Normal (Web)"/>
    <w:basedOn w:val="Normal"/>
    <w:uiPriority w:val="99"/>
    <w:semiHidden/>
    <w:unhideWhenUsed/>
    <w:rsid w:val="0043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432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24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1623554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-ariae@aria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cid-cf.bo/" TargetMode="External"/><Relationship Id="rId5" Type="http://schemas.openxmlformats.org/officeDocument/2006/relationships/hyperlink" Target="mailto:se-ariae@aria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Laguna Huerta</dc:creator>
  <cp:keywords/>
  <dc:description/>
  <cp:lastModifiedBy>Gloria Laguna Huerta</cp:lastModifiedBy>
  <cp:revision>1</cp:revision>
  <dcterms:created xsi:type="dcterms:W3CDTF">2015-07-30T23:12:00Z</dcterms:created>
  <dcterms:modified xsi:type="dcterms:W3CDTF">2015-07-30T23:14:00Z</dcterms:modified>
</cp:coreProperties>
</file>