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D74207" w:rsidP="00D74207">
      <w:pPr>
        <w:jc w:val="right"/>
      </w:pPr>
      <w:r w:rsidRPr="00150D96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238D90" wp14:editId="65FABDA1">
            <wp:simplePos x="0" y="0"/>
            <wp:positionH relativeFrom="column">
              <wp:posOffset>-535940</wp:posOffset>
            </wp:positionH>
            <wp:positionV relativeFrom="paragraph">
              <wp:posOffset>-44450</wp:posOffset>
            </wp:positionV>
            <wp:extent cx="2110740" cy="435610"/>
            <wp:effectExtent l="0" t="0" r="3810" b="2540"/>
            <wp:wrapSquare wrapText="bothSides"/>
            <wp:docPr id="1" name="Imagen 1" descr="Logo Imse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msers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EB8">
        <w:rPr>
          <w:noProof/>
        </w:rPr>
        <w:drawing>
          <wp:inline distT="0" distB="0" distL="0" distR="0" wp14:anchorId="2E9BF52D" wp14:editId="301987CE">
            <wp:extent cx="2324911" cy="389106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AJADA_Colombia+CF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911" cy="38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314" w:type="dxa"/>
        <w:tblInd w:w="-459" w:type="dxa"/>
        <w:tblLook w:val="04A0" w:firstRow="1" w:lastRow="0" w:firstColumn="1" w:lastColumn="0" w:noHBand="0" w:noVBand="1"/>
      </w:tblPr>
      <w:tblGrid>
        <w:gridCol w:w="1838"/>
        <w:gridCol w:w="7476"/>
      </w:tblGrid>
      <w:tr w:rsidR="00770ECC" w:rsidRPr="006B337C" w:rsidTr="006B337C">
        <w:trPr>
          <w:trHeight w:val="482"/>
        </w:trPr>
        <w:tc>
          <w:tcPr>
            <w:tcW w:w="1838" w:type="dxa"/>
            <w:vAlign w:val="center"/>
          </w:tcPr>
          <w:p w:rsidR="00770ECC" w:rsidRPr="006B337C" w:rsidRDefault="00770ECC" w:rsidP="00770ECC">
            <w:pPr>
              <w:jc w:val="center"/>
              <w:rPr>
                <w:rFonts w:cstheme="minorHAnsi"/>
                <w:b/>
                <w:sz w:val="20"/>
              </w:rPr>
            </w:pPr>
            <w:r w:rsidRPr="006B337C">
              <w:rPr>
                <w:rFonts w:cstheme="minorHAnsi"/>
                <w:b/>
                <w:sz w:val="20"/>
              </w:rPr>
              <w:t>NOMBRE DE LA ACTIVIDAD</w:t>
            </w:r>
          </w:p>
        </w:tc>
        <w:tc>
          <w:tcPr>
            <w:tcW w:w="7476" w:type="dxa"/>
            <w:vAlign w:val="center"/>
          </w:tcPr>
          <w:p w:rsidR="00770ECC" w:rsidRPr="006B337C" w:rsidRDefault="007A7EF0" w:rsidP="003E3C8C">
            <w:pPr>
              <w:rPr>
                <w:rFonts w:cstheme="minorHAnsi"/>
                <w:sz w:val="20"/>
              </w:rPr>
            </w:pPr>
            <w:r w:rsidRPr="006B337C">
              <w:rPr>
                <w:rFonts w:cstheme="minorHAnsi"/>
                <w:bCs/>
                <w:sz w:val="20"/>
                <w:lang w:val="es-ES"/>
              </w:rPr>
              <w:t>CURSO DE COLABORACIÓN DEL SECTOR PÚBLICO Y DEL PRIVADO EN LA PROVISIÓN DE SERVICIOS SOCIALES Y SOCIOSANITARIOS PARA ADULTOS MAYORES</w:t>
            </w:r>
          </w:p>
        </w:tc>
      </w:tr>
      <w:tr w:rsidR="00770ECC" w:rsidRPr="006B337C" w:rsidTr="006B337C">
        <w:trPr>
          <w:trHeight w:val="482"/>
        </w:trPr>
        <w:tc>
          <w:tcPr>
            <w:tcW w:w="1838" w:type="dxa"/>
            <w:vAlign w:val="center"/>
          </w:tcPr>
          <w:p w:rsidR="00770ECC" w:rsidRPr="006B337C" w:rsidRDefault="00770ECC" w:rsidP="00770ECC">
            <w:pPr>
              <w:jc w:val="center"/>
              <w:rPr>
                <w:rFonts w:cstheme="minorHAnsi"/>
                <w:b/>
                <w:sz w:val="20"/>
              </w:rPr>
            </w:pPr>
            <w:r w:rsidRPr="006B337C">
              <w:rPr>
                <w:rFonts w:cstheme="minorHAnsi"/>
                <w:b/>
                <w:sz w:val="20"/>
              </w:rPr>
              <w:t>FECHA DE INICIO Y FINALIZACIÓN</w:t>
            </w:r>
          </w:p>
        </w:tc>
        <w:tc>
          <w:tcPr>
            <w:tcW w:w="7476" w:type="dxa"/>
            <w:vAlign w:val="center"/>
          </w:tcPr>
          <w:p w:rsidR="00770ECC" w:rsidRPr="006B337C" w:rsidRDefault="008244AD" w:rsidP="00361E96">
            <w:pPr>
              <w:rPr>
                <w:rFonts w:cstheme="minorHAnsi"/>
                <w:sz w:val="20"/>
              </w:rPr>
            </w:pPr>
            <w:r w:rsidRPr="006B337C">
              <w:rPr>
                <w:rFonts w:cstheme="minorHAnsi"/>
                <w:sz w:val="20"/>
              </w:rPr>
              <w:t>13 al 16 de octubre de 2015</w:t>
            </w:r>
          </w:p>
        </w:tc>
      </w:tr>
      <w:tr w:rsidR="00770ECC" w:rsidRPr="006B337C" w:rsidTr="006B337C">
        <w:trPr>
          <w:trHeight w:val="468"/>
        </w:trPr>
        <w:tc>
          <w:tcPr>
            <w:tcW w:w="1838" w:type="dxa"/>
            <w:vAlign w:val="center"/>
          </w:tcPr>
          <w:p w:rsidR="00770ECC" w:rsidRPr="006B337C" w:rsidRDefault="00770ECC" w:rsidP="00770ECC">
            <w:pPr>
              <w:jc w:val="center"/>
              <w:rPr>
                <w:rFonts w:cstheme="minorHAnsi"/>
                <w:b/>
                <w:sz w:val="20"/>
              </w:rPr>
            </w:pPr>
            <w:r w:rsidRPr="006B337C">
              <w:rPr>
                <w:rFonts w:cstheme="minorHAnsi"/>
                <w:b/>
                <w:sz w:val="20"/>
              </w:rPr>
              <w:t>CENTRO DE FORMACIÓN</w:t>
            </w:r>
          </w:p>
        </w:tc>
        <w:tc>
          <w:tcPr>
            <w:tcW w:w="7476" w:type="dxa"/>
            <w:vAlign w:val="center"/>
          </w:tcPr>
          <w:p w:rsidR="00770ECC" w:rsidRPr="006B337C" w:rsidRDefault="008244AD" w:rsidP="00361E96">
            <w:pPr>
              <w:rPr>
                <w:rFonts w:cstheme="minorHAnsi"/>
                <w:sz w:val="20"/>
              </w:rPr>
            </w:pPr>
            <w:r w:rsidRPr="006B337C">
              <w:rPr>
                <w:rFonts w:cstheme="minorHAnsi"/>
                <w:sz w:val="20"/>
              </w:rPr>
              <w:t>Cartagena de Indias (Colombia)</w:t>
            </w:r>
          </w:p>
        </w:tc>
      </w:tr>
      <w:tr w:rsidR="00770ECC" w:rsidRPr="006B337C" w:rsidTr="006B337C">
        <w:trPr>
          <w:trHeight w:val="963"/>
        </w:trPr>
        <w:tc>
          <w:tcPr>
            <w:tcW w:w="1838" w:type="dxa"/>
            <w:vAlign w:val="center"/>
          </w:tcPr>
          <w:p w:rsidR="00770ECC" w:rsidRPr="006B337C" w:rsidRDefault="00770ECC" w:rsidP="002D5ED8">
            <w:pPr>
              <w:jc w:val="center"/>
              <w:rPr>
                <w:rFonts w:cstheme="minorHAnsi"/>
                <w:b/>
                <w:sz w:val="20"/>
              </w:rPr>
            </w:pPr>
            <w:r w:rsidRPr="006B337C">
              <w:rPr>
                <w:rFonts w:cstheme="minorHAnsi"/>
                <w:b/>
                <w:sz w:val="20"/>
              </w:rPr>
              <w:t>OBJETIVOS</w:t>
            </w:r>
          </w:p>
        </w:tc>
        <w:tc>
          <w:tcPr>
            <w:tcW w:w="7476" w:type="dxa"/>
            <w:vAlign w:val="center"/>
          </w:tcPr>
          <w:p w:rsidR="002D5ED8" w:rsidRPr="006B337C" w:rsidRDefault="008244AD" w:rsidP="00361E96">
            <w:pPr>
              <w:rPr>
                <w:rFonts w:cstheme="minorHAnsi"/>
                <w:sz w:val="20"/>
                <w:lang w:val="es-ES"/>
              </w:rPr>
            </w:pPr>
            <w:r w:rsidRPr="006B337C">
              <w:rPr>
                <w:rFonts w:cstheme="minorHAnsi"/>
                <w:sz w:val="20"/>
                <w:lang w:val="es-ES"/>
              </w:rPr>
              <w:t>Exponer el marco general conceptual y teórico que explica la intervención pública en la provisión de servicios dirigidos a la ciudadanía, sus fortalezas y debilidades reales, así como fundamentar por qué, cuándo y cómo se justifica la colaboración público-privada.</w:t>
            </w:r>
          </w:p>
        </w:tc>
      </w:tr>
      <w:tr w:rsidR="00770ECC" w:rsidRPr="006B337C" w:rsidTr="006B337C">
        <w:trPr>
          <w:trHeight w:val="844"/>
        </w:trPr>
        <w:tc>
          <w:tcPr>
            <w:tcW w:w="1838" w:type="dxa"/>
            <w:vAlign w:val="center"/>
          </w:tcPr>
          <w:p w:rsidR="002D5ED8" w:rsidRPr="006B337C" w:rsidRDefault="002D5ED8" w:rsidP="00770ECC">
            <w:pPr>
              <w:jc w:val="center"/>
              <w:rPr>
                <w:rFonts w:cstheme="minorHAnsi"/>
                <w:b/>
                <w:sz w:val="20"/>
              </w:rPr>
            </w:pPr>
          </w:p>
          <w:p w:rsidR="00770ECC" w:rsidRPr="006B337C" w:rsidRDefault="00770ECC" w:rsidP="00770ECC">
            <w:pPr>
              <w:jc w:val="center"/>
              <w:rPr>
                <w:rFonts w:cstheme="minorHAnsi"/>
                <w:b/>
                <w:sz w:val="20"/>
              </w:rPr>
            </w:pPr>
            <w:r w:rsidRPr="006B337C">
              <w:rPr>
                <w:rFonts w:cstheme="minorHAnsi"/>
                <w:b/>
                <w:sz w:val="20"/>
              </w:rPr>
              <w:t>INSTITUCIÓN/ES ORGANIZADORA/S</w:t>
            </w:r>
          </w:p>
        </w:tc>
        <w:tc>
          <w:tcPr>
            <w:tcW w:w="7476" w:type="dxa"/>
            <w:vAlign w:val="center"/>
          </w:tcPr>
          <w:p w:rsidR="00770ECC" w:rsidRPr="006B337C" w:rsidRDefault="00770ECC" w:rsidP="00361E96">
            <w:pPr>
              <w:rPr>
                <w:rFonts w:cstheme="minorHAnsi"/>
                <w:sz w:val="20"/>
              </w:rPr>
            </w:pPr>
          </w:p>
          <w:p w:rsidR="0091624E" w:rsidRPr="006B337C" w:rsidRDefault="0091624E" w:rsidP="0091624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</w:rPr>
            </w:pPr>
          </w:p>
          <w:p w:rsidR="007A7EF0" w:rsidRDefault="008244AD" w:rsidP="00361E96">
            <w:pPr>
              <w:rPr>
                <w:rFonts w:cstheme="minorHAnsi"/>
                <w:sz w:val="20"/>
              </w:rPr>
            </w:pPr>
            <w:r w:rsidRPr="006B337C">
              <w:rPr>
                <w:rFonts w:cstheme="minorHAnsi"/>
                <w:sz w:val="20"/>
              </w:rPr>
              <w:t>Instituto de Mayores y Servicios Sociales (</w:t>
            </w:r>
            <w:r w:rsidR="007A7EF0" w:rsidRPr="006B337C">
              <w:rPr>
                <w:rFonts w:cstheme="minorHAnsi"/>
                <w:sz w:val="20"/>
              </w:rPr>
              <w:t>IMSERSO</w:t>
            </w:r>
            <w:r w:rsidR="007A7EF0">
              <w:rPr>
                <w:rFonts w:cstheme="minorHAnsi"/>
                <w:sz w:val="20"/>
              </w:rPr>
              <w:t xml:space="preserve">) </w:t>
            </w:r>
          </w:p>
          <w:p w:rsidR="002D5ED8" w:rsidRPr="006B337C" w:rsidRDefault="008244AD" w:rsidP="00361E96">
            <w:pPr>
              <w:rPr>
                <w:rFonts w:cstheme="minorHAnsi"/>
                <w:sz w:val="20"/>
              </w:rPr>
            </w:pPr>
            <w:r w:rsidRPr="006B337C">
              <w:rPr>
                <w:rFonts w:cstheme="minorHAnsi"/>
                <w:sz w:val="20"/>
              </w:rPr>
              <w:t>Agencia Española de Cooperación Internacional para el Desarrollo (</w:t>
            </w:r>
            <w:r w:rsidR="007A7EF0" w:rsidRPr="006B337C">
              <w:rPr>
                <w:rFonts w:cstheme="minorHAnsi"/>
                <w:sz w:val="20"/>
              </w:rPr>
              <w:t>AECID)</w:t>
            </w:r>
          </w:p>
          <w:p w:rsidR="002D5ED8" w:rsidRPr="006B337C" w:rsidRDefault="002D5ED8" w:rsidP="00361E96">
            <w:pPr>
              <w:rPr>
                <w:rFonts w:cstheme="minorHAnsi"/>
                <w:sz w:val="20"/>
              </w:rPr>
            </w:pPr>
          </w:p>
          <w:p w:rsidR="002D5ED8" w:rsidRPr="006B337C" w:rsidRDefault="002D5ED8" w:rsidP="00361E96">
            <w:pPr>
              <w:rPr>
                <w:rFonts w:cstheme="minorHAnsi"/>
                <w:sz w:val="20"/>
              </w:rPr>
            </w:pPr>
          </w:p>
        </w:tc>
      </w:tr>
      <w:tr w:rsidR="00770ECC" w:rsidRPr="006B337C" w:rsidTr="006B337C">
        <w:trPr>
          <w:trHeight w:val="963"/>
        </w:trPr>
        <w:tc>
          <w:tcPr>
            <w:tcW w:w="1838" w:type="dxa"/>
            <w:vAlign w:val="center"/>
          </w:tcPr>
          <w:p w:rsidR="002D5ED8" w:rsidRPr="006B337C" w:rsidRDefault="002D5ED8" w:rsidP="00770ECC">
            <w:pPr>
              <w:jc w:val="center"/>
              <w:rPr>
                <w:rFonts w:cstheme="minorHAnsi"/>
                <w:b/>
                <w:sz w:val="20"/>
              </w:rPr>
            </w:pPr>
          </w:p>
          <w:p w:rsidR="00770ECC" w:rsidRPr="006B337C" w:rsidRDefault="00770ECC" w:rsidP="00770ECC">
            <w:pPr>
              <w:jc w:val="center"/>
              <w:rPr>
                <w:rFonts w:cstheme="minorHAnsi"/>
                <w:b/>
                <w:sz w:val="20"/>
              </w:rPr>
            </w:pPr>
            <w:r w:rsidRPr="006B337C">
              <w:rPr>
                <w:rFonts w:cstheme="minorHAnsi"/>
                <w:b/>
                <w:sz w:val="20"/>
              </w:rPr>
              <w:t>ÁMBITO GEOGRÁFICO</w:t>
            </w:r>
          </w:p>
          <w:p w:rsidR="002D5ED8" w:rsidRPr="006B337C" w:rsidRDefault="002D5ED8" w:rsidP="00770ECC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476" w:type="dxa"/>
            <w:vAlign w:val="center"/>
          </w:tcPr>
          <w:p w:rsidR="0091624E" w:rsidRPr="006B337C" w:rsidRDefault="008244AD" w:rsidP="008244AD">
            <w:pPr>
              <w:rPr>
                <w:rFonts w:cstheme="minorHAnsi"/>
                <w:sz w:val="20"/>
              </w:rPr>
            </w:pPr>
            <w:r w:rsidRPr="006B337C">
              <w:rPr>
                <w:rFonts w:cstheme="minorHAnsi"/>
                <w:sz w:val="20"/>
              </w:rPr>
              <w:t>Iberoamérica</w:t>
            </w:r>
          </w:p>
        </w:tc>
      </w:tr>
      <w:tr w:rsidR="00770ECC" w:rsidRPr="006B337C" w:rsidTr="006B337C">
        <w:trPr>
          <w:trHeight w:val="949"/>
        </w:trPr>
        <w:tc>
          <w:tcPr>
            <w:tcW w:w="1838" w:type="dxa"/>
            <w:vAlign w:val="center"/>
          </w:tcPr>
          <w:p w:rsidR="002D5ED8" w:rsidRPr="006B337C" w:rsidRDefault="002D5ED8" w:rsidP="00770ECC">
            <w:pPr>
              <w:jc w:val="center"/>
              <w:rPr>
                <w:rFonts w:cstheme="minorHAnsi"/>
                <w:b/>
                <w:sz w:val="20"/>
              </w:rPr>
            </w:pPr>
          </w:p>
          <w:p w:rsidR="00770ECC" w:rsidRPr="006B337C" w:rsidRDefault="00770ECC" w:rsidP="00770ECC">
            <w:pPr>
              <w:jc w:val="center"/>
              <w:rPr>
                <w:rFonts w:cstheme="minorHAnsi"/>
                <w:b/>
                <w:sz w:val="20"/>
              </w:rPr>
            </w:pPr>
            <w:r w:rsidRPr="006B337C">
              <w:rPr>
                <w:rFonts w:cstheme="minorHAnsi"/>
                <w:b/>
                <w:sz w:val="20"/>
              </w:rPr>
              <w:t>PERFIL DE PARTICIPANTES</w:t>
            </w:r>
          </w:p>
          <w:p w:rsidR="002D5ED8" w:rsidRPr="006B337C" w:rsidRDefault="002D5ED8" w:rsidP="00770ECC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476" w:type="dxa"/>
            <w:vAlign w:val="center"/>
          </w:tcPr>
          <w:p w:rsidR="00770ECC" w:rsidRPr="006B337C" w:rsidRDefault="008244AD" w:rsidP="00361E96">
            <w:pPr>
              <w:rPr>
                <w:rFonts w:cstheme="minorHAnsi"/>
                <w:sz w:val="20"/>
              </w:rPr>
            </w:pPr>
            <w:r w:rsidRPr="006B337C">
              <w:rPr>
                <w:rFonts w:cstheme="minorHAnsi"/>
                <w:sz w:val="20"/>
              </w:rPr>
              <w:t xml:space="preserve">Directivos, técnicos cualificados, mandos intermedios, expertos y equivalentes, responsables de la planificación, gestión y financiación de servicios sociales y </w:t>
            </w:r>
            <w:proofErr w:type="spellStart"/>
            <w:r w:rsidRPr="006B337C">
              <w:rPr>
                <w:rFonts w:cstheme="minorHAnsi"/>
                <w:sz w:val="20"/>
              </w:rPr>
              <w:t>sociosanitarios</w:t>
            </w:r>
            <w:proofErr w:type="spellEnd"/>
            <w:r w:rsidRPr="006B337C">
              <w:rPr>
                <w:rFonts w:cstheme="minorHAnsi"/>
                <w:sz w:val="20"/>
              </w:rPr>
              <w:t xml:space="preserve"> para adultos mayores en organismos públicos y entidades privadas.</w:t>
            </w:r>
          </w:p>
        </w:tc>
      </w:tr>
      <w:tr w:rsidR="00770ECC" w:rsidRPr="006B337C" w:rsidTr="006B337C">
        <w:trPr>
          <w:trHeight w:val="977"/>
        </w:trPr>
        <w:tc>
          <w:tcPr>
            <w:tcW w:w="1838" w:type="dxa"/>
            <w:vAlign w:val="center"/>
          </w:tcPr>
          <w:p w:rsidR="002D5ED8" w:rsidRPr="006B337C" w:rsidRDefault="002D5ED8" w:rsidP="00770ECC">
            <w:pPr>
              <w:jc w:val="center"/>
              <w:rPr>
                <w:rFonts w:cstheme="minorHAnsi"/>
                <w:b/>
                <w:sz w:val="20"/>
              </w:rPr>
            </w:pPr>
          </w:p>
          <w:p w:rsidR="00770ECC" w:rsidRPr="006B337C" w:rsidRDefault="00770ECC" w:rsidP="00770ECC">
            <w:pPr>
              <w:jc w:val="center"/>
              <w:rPr>
                <w:rFonts w:cstheme="minorHAnsi"/>
                <w:b/>
                <w:sz w:val="20"/>
              </w:rPr>
            </w:pPr>
            <w:r w:rsidRPr="006B337C">
              <w:rPr>
                <w:rFonts w:cstheme="minorHAnsi"/>
                <w:b/>
                <w:sz w:val="20"/>
              </w:rPr>
              <w:t>CRITERIOS DE SELECCIÓN</w:t>
            </w:r>
          </w:p>
          <w:p w:rsidR="002D5ED8" w:rsidRPr="006B337C" w:rsidRDefault="002D5ED8" w:rsidP="00770ECC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476" w:type="dxa"/>
            <w:vAlign w:val="center"/>
          </w:tcPr>
          <w:p w:rsidR="00770ECC" w:rsidRPr="006B337C" w:rsidRDefault="008244AD" w:rsidP="008244AD">
            <w:pPr>
              <w:rPr>
                <w:rFonts w:cstheme="minorHAnsi"/>
                <w:sz w:val="20"/>
              </w:rPr>
            </w:pPr>
            <w:r w:rsidRPr="006B337C">
              <w:rPr>
                <w:rFonts w:cstheme="minorHAnsi"/>
                <w:sz w:val="20"/>
              </w:rPr>
              <w:t>Titulación, experiencia profesional y aval de la institución</w:t>
            </w:r>
          </w:p>
        </w:tc>
      </w:tr>
      <w:tr w:rsidR="00770ECC" w:rsidRPr="006B337C" w:rsidTr="006B337C">
        <w:trPr>
          <w:trHeight w:val="2388"/>
        </w:trPr>
        <w:tc>
          <w:tcPr>
            <w:tcW w:w="1838" w:type="dxa"/>
            <w:vAlign w:val="center"/>
          </w:tcPr>
          <w:p w:rsidR="00770ECC" w:rsidRPr="006B337C" w:rsidRDefault="001B3E5B" w:rsidP="00770ECC">
            <w:pPr>
              <w:jc w:val="center"/>
              <w:rPr>
                <w:rFonts w:cstheme="minorHAnsi"/>
                <w:b/>
                <w:sz w:val="20"/>
              </w:rPr>
            </w:pPr>
            <w:r w:rsidRPr="006B337C">
              <w:rPr>
                <w:rFonts w:cstheme="minorHAnsi"/>
                <w:b/>
                <w:sz w:val="20"/>
              </w:rPr>
              <w:t>PROG</w:t>
            </w:r>
            <w:r w:rsidR="00770ECC" w:rsidRPr="006B337C">
              <w:rPr>
                <w:rFonts w:cstheme="minorHAnsi"/>
                <w:b/>
                <w:sz w:val="20"/>
              </w:rPr>
              <w:t>RAMA</w:t>
            </w:r>
          </w:p>
          <w:p w:rsidR="002D5ED8" w:rsidRPr="006B337C" w:rsidRDefault="002D5ED8" w:rsidP="00770ECC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476" w:type="dxa"/>
            <w:vAlign w:val="center"/>
          </w:tcPr>
          <w:p w:rsidR="003E3C8C" w:rsidRPr="006B337C" w:rsidRDefault="003E3C8C" w:rsidP="003E3C8C">
            <w:pPr>
              <w:jc w:val="both"/>
              <w:rPr>
                <w:rFonts w:cstheme="minorHAnsi"/>
                <w:b/>
                <w:color w:val="000000" w:themeColor="text1"/>
                <w:sz w:val="20"/>
              </w:rPr>
            </w:pPr>
          </w:p>
          <w:tbl>
            <w:tblPr>
              <w:tblW w:w="7079" w:type="dxa"/>
              <w:tblInd w:w="73" w:type="dxa"/>
              <w:tblBorders>
                <w:top w:val="single" w:sz="4" w:space="0" w:color="999999"/>
                <w:bottom w:val="single" w:sz="4" w:space="0" w:color="999999"/>
                <w:insideH w:val="single" w:sz="4" w:space="0" w:color="999999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1"/>
              <w:gridCol w:w="5778"/>
            </w:tblGrid>
            <w:tr w:rsidR="003E3C8C" w:rsidRPr="006B337C" w:rsidTr="006B337C">
              <w:trPr>
                <w:trHeight w:val="64"/>
              </w:trPr>
              <w:tc>
                <w:tcPr>
                  <w:tcW w:w="7079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6A6A6" w:themeFill="background1" w:themeFillShade="A6"/>
                  <w:vAlign w:val="center"/>
                </w:tcPr>
                <w:p w:rsidR="003E3C8C" w:rsidRPr="006B337C" w:rsidRDefault="003E3C8C" w:rsidP="003E3C8C">
                  <w:pPr>
                    <w:spacing w:before="120" w:after="120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                                    MARTES 13 DE OCTUBRE</w:t>
                  </w:r>
                </w:p>
              </w:tc>
            </w:tr>
            <w:tr w:rsidR="003E3C8C" w:rsidRPr="006B337C" w:rsidTr="006B337C">
              <w:trPr>
                <w:trHeight w:val="105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08:30 – 8:45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Traslado Hotel – Centro.</w:t>
                  </w:r>
                </w:p>
              </w:tc>
            </w:tr>
            <w:tr w:rsidR="003E3C8C" w:rsidRPr="006B337C" w:rsidTr="006B337C">
              <w:trPr>
                <w:trHeight w:val="503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08:45 – 9:00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Registro de participantes.</w:t>
                  </w:r>
                </w:p>
              </w:tc>
            </w:tr>
            <w:tr w:rsidR="003E3C8C" w:rsidRPr="006B337C" w:rsidTr="006B337C">
              <w:trPr>
                <w:trHeight w:val="1222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9:00 – 9:30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786726">
                  <w:pPr>
                    <w:spacing w:after="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Inauguración</w:t>
                  </w:r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3E3C8C" w:rsidRPr="006B337C" w:rsidRDefault="003E3C8C" w:rsidP="00786726">
                  <w:pPr>
                    <w:spacing w:after="0"/>
                    <w:ind w:left="708"/>
                    <w:jc w:val="both"/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6B337C"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  <w:t>D.ª</w:t>
                  </w:r>
                  <w:proofErr w:type="gramEnd"/>
                  <w:r w:rsidRPr="006B337C"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  <w:t xml:space="preserve"> Mercedes Flórez.</w:t>
                  </w:r>
                </w:p>
                <w:p w:rsidR="003E3C8C" w:rsidRPr="006B337C" w:rsidRDefault="003E3C8C" w:rsidP="00786726">
                  <w:pPr>
                    <w:spacing w:after="0"/>
                    <w:ind w:left="70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Directora del Centro de Formación.</w:t>
                  </w:r>
                </w:p>
                <w:p w:rsidR="003E3C8C" w:rsidRPr="006B337C" w:rsidRDefault="003E3C8C" w:rsidP="00786726">
                  <w:pPr>
                    <w:spacing w:after="0"/>
                    <w:ind w:left="708"/>
                    <w:jc w:val="both"/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  <w:t>D. César Antón Beltrán.</w:t>
                  </w:r>
                </w:p>
                <w:p w:rsidR="003E3C8C" w:rsidRPr="006B337C" w:rsidRDefault="003E3C8C" w:rsidP="00786726">
                  <w:pPr>
                    <w:spacing w:after="0"/>
                    <w:ind w:left="70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Director General del </w:t>
                  </w:r>
                  <w:proofErr w:type="spellStart"/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Imserso</w:t>
                  </w:r>
                  <w:proofErr w:type="spellEnd"/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3E3C8C" w:rsidRPr="006B337C" w:rsidRDefault="003E3C8C" w:rsidP="00786726">
                  <w:pPr>
                    <w:spacing w:after="0"/>
                    <w:ind w:left="708"/>
                    <w:jc w:val="both"/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  <w:t xml:space="preserve">D. Francisco Ferrándiz </w:t>
                  </w:r>
                  <w:proofErr w:type="spellStart"/>
                  <w:r w:rsidRPr="006B337C"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  <w:t>Manjavacas</w:t>
                  </w:r>
                  <w:proofErr w:type="spellEnd"/>
                  <w:r w:rsidRPr="006B337C"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  <w:t xml:space="preserve"> y Dr. D. Fernando Vicente Fuentes.</w:t>
                  </w:r>
                </w:p>
                <w:p w:rsidR="003E3C8C" w:rsidRPr="006B337C" w:rsidRDefault="003E3C8C" w:rsidP="00786726">
                  <w:pPr>
                    <w:spacing w:after="0"/>
                    <w:ind w:left="70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Coordinadores del Curso</w:t>
                  </w:r>
                </w:p>
              </w:tc>
            </w:tr>
            <w:tr w:rsidR="003E3C8C" w:rsidRPr="006B337C" w:rsidTr="006B337C">
              <w:trPr>
                <w:trHeight w:val="954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9:30 – 11:00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keepNext/>
                    <w:spacing w:before="120" w:after="120"/>
                    <w:jc w:val="both"/>
                    <w:outlineLvl w:val="6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Ponencia: “</w:t>
                  </w:r>
                  <w:r w:rsidRPr="006B337C">
                    <w:rPr>
                      <w:rFonts w:eastAsiaTheme="minorHAnsi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en-US"/>
                    </w:rPr>
                    <w:t>El marco general conceptual de la colaboración público-privada. Los servicios públicos y la gestión privada. Principios y bases de aplicación de la colaboración público-privada</w:t>
                  </w: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”. 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jc w:val="both"/>
                    <w:outlineLvl w:val="6"/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  <w:t xml:space="preserve">D. Francisco Ferrándiz </w:t>
                  </w:r>
                  <w:proofErr w:type="spellStart"/>
                  <w:r w:rsidRPr="006B337C"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  <w:t>Manjavacas</w:t>
                  </w:r>
                  <w:proofErr w:type="spellEnd"/>
                  <w:r w:rsidRPr="006B337C"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3E3C8C" w:rsidRPr="006B337C" w:rsidRDefault="003E3C8C" w:rsidP="003E3C8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Coloquio.</w:t>
                  </w:r>
                </w:p>
              </w:tc>
            </w:tr>
            <w:tr w:rsidR="003E3C8C" w:rsidRPr="006B337C" w:rsidTr="006B337C">
              <w:trPr>
                <w:cantSplit/>
                <w:trHeight w:val="536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11:00 –11:30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Pausa café.</w:t>
                  </w:r>
                </w:p>
              </w:tc>
            </w:tr>
            <w:tr w:rsidR="003E3C8C" w:rsidRPr="006B337C" w:rsidTr="006B337C">
              <w:trPr>
                <w:cantSplit/>
                <w:trHeight w:val="536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11:30 –13:00 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Ponencia: “Los nuevos modelos de gestión de los servicios públicos </w:t>
                  </w:r>
                  <w:proofErr w:type="spellStart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sociosanitarios</w:t>
                  </w:r>
                  <w:proofErr w:type="spellEnd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: experiencias en Europa”.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  <w:t>Dr. D. Fernando Vicente Fuentes.</w:t>
                  </w:r>
                </w:p>
                <w:p w:rsidR="003E3C8C" w:rsidRPr="006B337C" w:rsidRDefault="003E3C8C" w:rsidP="00E61A86">
                  <w:pPr>
                    <w:pStyle w:val="Ttulo6"/>
                    <w:spacing w:before="120" w:after="120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0"/>
                      <w:szCs w:val="20"/>
                    </w:rPr>
                    <w:t>Coloquio</w:t>
                  </w:r>
                  <w:r w:rsidRPr="006B337C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3E3C8C" w:rsidRPr="006B337C" w:rsidTr="006B337C">
              <w:trPr>
                <w:cantSplit/>
                <w:trHeight w:val="536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13:00 –14:00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pStyle w:val="Ttulo6"/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asciiTheme="minorHAnsi" w:hAnsiTheme="minorHAnsi" w:cstheme="minorHAnsi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</w:rPr>
                    <w:t>Comida.</w:t>
                  </w:r>
                </w:p>
              </w:tc>
            </w:tr>
            <w:tr w:rsidR="003E3C8C" w:rsidRPr="006B337C" w:rsidTr="006B337C">
              <w:trPr>
                <w:cantSplit/>
                <w:trHeight w:val="3642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14:30 –16:30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iCs/>
                      <w:color w:val="000000" w:themeColor="text1"/>
                      <w:sz w:val="20"/>
                      <w:szCs w:val="20"/>
                    </w:rPr>
                    <w:t>Taller</w:t>
                  </w:r>
                  <w:r w:rsidRPr="006B337C">
                    <w:rPr>
                      <w:rFonts w:cstheme="minorHAns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: </w:t>
                  </w: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“Situación de los modelos de gestión sanitaria y social en materia de adultos mayores en Iberoamérica”.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Moderador: 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  <w:t>D. José María Alonso Seco.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Consultor internacional.</w:t>
                  </w:r>
                </w:p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Preguntas orientativas para el Taller que los alumnos deberán llevar estudiadas y escritas con anterioridad al curso: 1) en el país de residencia del alumno, ¿existen modelos de gestión sanitaria y social integrados, coordinados, complementarios, o bien se encuentran ambos diferenciados sin conexión entre sí?; 2) ¿cómo percibe el usuario, y la población en general, la eficacia de los modelos de gestión sanitaria y social?; 3) ¿qué papel juega el sistema de seguridad social en la cobertura de la sanidad y de los servicios sociales para adultos mayores?.</w:t>
                  </w:r>
                </w:p>
              </w:tc>
            </w:tr>
            <w:tr w:rsidR="003E3C8C" w:rsidRPr="006B337C" w:rsidTr="006B337C">
              <w:trPr>
                <w:cantSplit/>
                <w:trHeight w:val="419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16:30 -17:00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786726">
                  <w:pPr>
                    <w:spacing w:after="0"/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 xml:space="preserve">Análisis y debate de las ponencias y del taller del día: </w:t>
                  </w:r>
                </w:p>
                <w:p w:rsidR="003E3C8C" w:rsidRPr="006B337C" w:rsidRDefault="003E3C8C" w:rsidP="00786726">
                  <w:pPr>
                    <w:spacing w:after="0"/>
                    <w:jc w:val="both"/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Relator:</w:t>
                  </w:r>
                </w:p>
                <w:p w:rsidR="003E3C8C" w:rsidRPr="006B337C" w:rsidRDefault="003E3C8C" w:rsidP="00786726">
                  <w:pPr>
                    <w:spacing w:after="0"/>
                    <w:jc w:val="both"/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  <w:t>D. José María Alonso Seco.</w:t>
                  </w:r>
                </w:p>
              </w:tc>
            </w:tr>
            <w:tr w:rsidR="003E3C8C" w:rsidRPr="006B337C" w:rsidTr="006B337C">
              <w:trPr>
                <w:trHeight w:val="176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17:00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Traslado Centro – Hotel.</w:t>
                  </w:r>
                </w:p>
              </w:tc>
            </w:tr>
            <w:tr w:rsidR="003E3C8C" w:rsidRPr="006B337C" w:rsidTr="006B337C">
              <w:trPr>
                <w:trHeight w:val="503"/>
              </w:trPr>
              <w:tc>
                <w:tcPr>
                  <w:tcW w:w="7079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6A6A6" w:themeFill="background1" w:themeFillShade="A6"/>
                  <w:vAlign w:val="center"/>
                </w:tcPr>
                <w:p w:rsidR="003E3C8C" w:rsidRPr="006B337C" w:rsidRDefault="003E3C8C" w:rsidP="003E3C8C">
                  <w:pPr>
                    <w:spacing w:before="120" w:after="120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                           MIÉRCOLES 14 DE OCTUBRE</w:t>
                  </w:r>
                </w:p>
              </w:tc>
            </w:tr>
            <w:tr w:rsidR="003E3C8C" w:rsidRPr="006B337C" w:rsidTr="006B337C">
              <w:trPr>
                <w:trHeight w:val="503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08:45 – 9:00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Traslado Hotel – Centro.</w:t>
                  </w:r>
                </w:p>
              </w:tc>
            </w:tr>
            <w:tr w:rsidR="003E3C8C" w:rsidRPr="006B337C" w:rsidTr="006B33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single" w:sz="4" w:space="0" w:color="auto"/>
                </w:tblBorders>
              </w:tblPrEx>
              <w:trPr>
                <w:cantSplit/>
                <w:trHeight w:val="1487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  <w:lang w:val="es-ES_tradnl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  <w:lang w:val="es-ES_tradnl"/>
                    </w:rPr>
                    <w:t>9:00 – 11:00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Ponencia: “Concesiones de servicios públicos y </w:t>
                  </w:r>
                  <w:proofErr w:type="spellStart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partenariados</w:t>
                  </w:r>
                  <w:proofErr w:type="spellEnd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público-privados: diseño, organización, implementación y evaluación”.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  <w:t>Dr. D. Pedro García Fernández.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Consultor.</w:t>
                  </w:r>
                </w:p>
                <w:p w:rsidR="003E3C8C" w:rsidRPr="006B337C" w:rsidRDefault="003E3C8C" w:rsidP="003E3C8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Coloquio</w:t>
                  </w:r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3E3C8C" w:rsidRPr="006B337C" w:rsidTr="006B33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single" w:sz="4" w:space="0" w:color="auto"/>
                </w:tblBorders>
              </w:tblPrEx>
              <w:trPr>
                <w:cantSplit/>
                <w:trHeight w:val="253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11:00 - 11:30 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pStyle w:val="Ttulo8"/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0"/>
                      <w:szCs w:val="20"/>
                    </w:rPr>
                    <w:t>Pausa café.</w:t>
                  </w:r>
                </w:p>
              </w:tc>
            </w:tr>
            <w:tr w:rsidR="003E3C8C" w:rsidRPr="006B337C" w:rsidTr="006B33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single" w:sz="4" w:space="0" w:color="auto"/>
                </w:tblBorders>
              </w:tblPrEx>
              <w:trPr>
                <w:cantSplit/>
                <w:trHeight w:val="964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11:30 –13:00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keepNext/>
                    <w:spacing w:before="120" w:after="120"/>
                    <w:outlineLvl w:val="8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Ponencia: “Desarrollo de un proyecto de atención </w:t>
                  </w:r>
                  <w:proofErr w:type="spellStart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sociosanitaria</w:t>
                  </w:r>
                  <w:proofErr w:type="spellEnd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en Iberoamérica”.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outlineLvl w:val="8"/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  <w:t>Dr. D. Ramón Berra de Unamuno.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outlineLvl w:val="8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Director General de </w:t>
                  </w:r>
                  <w:proofErr w:type="spellStart"/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Sanyres</w:t>
                  </w:r>
                  <w:proofErr w:type="spellEnd"/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3E3C8C" w:rsidRPr="006B337C" w:rsidRDefault="003E3C8C" w:rsidP="003E3C8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Coloquio</w:t>
                  </w:r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3E3C8C" w:rsidRPr="006B337C" w:rsidTr="006B33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single" w:sz="4" w:space="0" w:color="auto"/>
                </w:tblBorders>
              </w:tblPrEx>
              <w:trPr>
                <w:cantSplit/>
                <w:trHeight w:val="190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13:00 –14:00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Comida.</w:t>
                  </w:r>
                </w:p>
              </w:tc>
            </w:tr>
            <w:tr w:rsidR="003E3C8C" w:rsidRPr="006B337C" w:rsidTr="006B337C">
              <w:trPr>
                <w:cantSplit/>
                <w:trHeight w:val="4157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14:30 –16:30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iCs/>
                      <w:color w:val="000000" w:themeColor="text1"/>
                      <w:sz w:val="20"/>
                      <w:szCs w:val="20"/>
                    </w:rPr>
                    <w:t>Taller</w:t>
                  </w:r>
                  <w:r w:rsidRPr="006B337C">
                    <w:rPr>
                      <w:rFonts w:cstheme="minorHAns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: </w:t>
                  </w: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“Instrumentos contractuales de colaboración público-privada, en materia de atención sanitaria y social, existentes en Europa y en Iberoamérica.”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Moderador: 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  <w:t>D. Fernando Fort González.</w:t>
                  </w:r>
                </w:p>
                <w:p w:rsidR="003E3C8C" w:rsidRPr="006B337C" w:rsidRDefault="003E3C8C" w:rsidP="00E61A86">
                  <w:pPr>
                    <w:jc w:val="both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Coordinador de Asuntos Económicos. Subdirección General de Análisis Presupuestario y Gestión Financiera. </w:t>
                  </w:r>
                  <w:proofErr w:type="spellStart"/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Imserso</w:t>
                  </w:r>
                  <w:proofErr w:type="spellEnd"/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3E3C8C" w:rsidRPr="006B337C" w:rsidRDefault="003E3C8C" w:rsidP="00E61A86">
                  <w:pPr>
                    <w:jc w:val="both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3E3C8C" w:rsidRPr="006B337C" w:rsidRDefault="003E3C8C" w:rsidP="00F70165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Preguntas orientativas para el Taller que los alumnos deberán llevar estudiadas y escritas con anterioridad al curso: 1) mención de las normas de colaboración entre el sector público y el privado que existen en el país de residencia del alumno; 2) exposición de la naturaleza jurídica de las entidades, públicas y privadas, prestadoras de servicios </w:t>
                  </w:r>
                  <w:proofErr w:type="spellStart"/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sociosanitarios</w:t>
                  </w:r>
                  <w:proofErr w:type="spellEnd"/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 a adultos mayores; 3) descripción de los instrumentos contractuales de colaboración público-privada utilizados en el país de residencia del alumno.</w:t>
                  </w:r>
                </w:p>
              </w:tc>
            </w:tr>
            <w:tr w:rsidR="003E3C8C" w:rsidRPr="006B337C" w:rsidTr="006B337C">
              <w:trPr>
                <w:trHeight w:val="647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pStyle w:val="Ttulo9"/>
                    <w:spacing w:before="120" w:after="120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16:30-17:00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F70165">
                  <w:pPr>
                    <w:spacing w:after="0"/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 xml:space="preserve">Análisis y debate de las ponencias del día: </w:t>
                  </w:r>
                </w:p>
                <w:p w:rsidR="003E3C8C" w:rsidRPr="006B337C" w:rsidRDefault="003E3C8C" w:rsidP="00F70165">
                  <w:pPr>
                    <w:spacing w:after="0"/>
                    <w:jc w:val="both"/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Relator:</w:t>
                  </w:r>
                </w:p>
                <w:p w:rsidR="003E3C8C" w:rsidRPr="006B337C" w:rsidRDefault="003E3C8C" w:rsidP="00F70165">
                  <w:pPr>
                    <w:spacing w:after="0"/>
                    <w:jc w:val="both"/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  <w:t>D. José María Alonso Seco</w:t>
                  </w:r>
                </w:p>
              </w:tc>
            </w:tr>
            <w:tr w:rsidR="003E3C8C" w:rsidRPr="006B337C" w:rsidTr="006B337C">
              <w:trPr>
                <w:trHeight w:val="58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17:00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Traslado Centro – Hotel.</w:t>
                  </w:r>
                </w:p>
              </w:tc>
            </w:tr>
            <w:tr w:rsidR="003E3C8C" w:rsidRPr="006B337C" w:rsidTr="006B337C">
              <w:trPr>
                <w:trHeight w:val="58"/>
              </w:trPr>
              <w:tc>
                <w:tcPr>
                  <w:tcW w:w="7079" w:type="dxa"/>
                  <w:gridSpan w:val="2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6A6A6" w:themeFill="background1" w:themeFillShade="A6"/>
                  <w:vAlign w:val="center"/>
                </w:tcPr>
                <w:p w:rsidR="003E3C8C" w:rsidRPr="006B337C" w:rsidRDefault="003E3C8C" w:rsidP="003E3C8C">
                  <w:pPr>
                    <w:spacing w:before="120" w:after="12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JUEVES 15 DE OCTUBRE</w:t>
                  </w:r>
                </w:p>
              </w:tc>
            </w:tr>
            <w:tr w:rsidR="003E3C8C" w:rsidRPr="006B337C" w:rsidTr="006B337C">
              <w:trPr>
                <w:trHeight w:val="503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08:45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Traslado Hotel - Centro</w:t>
                  </w:r>
                </w:p>
              </w:tc>
            </w:tr>
            <w:tr w:rsidR="003E3C8C" w:rsidRPr="006B337C" w:rsidTr="006B33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single" w:sz="4" w:space="0" w:color="auto"/>
                </w:tblBorders>
              </w:tblPrEx>
              <w:trPr>
                <w:cantSplit/>
                <w:trHeight w:val="445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  <w:lang w:val="es-ES_tradnl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  <w:lang w:val="es-ES_tradnl"/>
                    </w:rPr>
                    <w:t>9:00 – 11:00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Ponencia: “La atención integral a los adultos mayores: diseño de un modelo de coordinación </w:t>
                  </w:r>
                  <w:proofErr w:type="spellStart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sociosanitaria</w:t>
                  </w:r>
                  <w:proofErr w:type="spellEnd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”.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  <w:t>Dr. D. Fernando Vicente Fuentes</w:t>
                  </w:r>
                </w:p>
                <w:p w:rsidR="003E3C8C" w:rsidRPr="006B337C" w:rsidRDefault="003E3C8C" w:rsidP="003E3C8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Coloquio</w:t>
                  </w:r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3E3C8C" w:rsidRPr="006B337C" w:rsidTr="006B33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single" w:sz="4" w:space="0" w:color="auto"/>
                </w:tblBorders>
              </w:tblPrEx>
              <w:trPr>
                <w:cantSplit/>
                <w:trHeight w:val="503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11:00 –11:30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pStyle w:val="Ttulo8"/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0"/>
                      <w:szCs w:val="20"/>
                    </w:rPr>
                    <w:t>Pausa café.</w:t>
                  </w:r>
                </w:p>
              </w:tc>
            </w:tr>
            <w:tr w:rsidR="003E3C8C" w:rsidRPr="006B337C" w:rsidTr="006B33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single" w:sz="4" w:space="0" w:color="auto"/>
                </w:tblBorders>
              </w:tblPrEx>
              <w:trPr>
                <w:cantSplit/>
                <w:trHeight w:val="761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11:30 –13:00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keepNext/>
                    <w:spacing w:before="120" w:after="120"/>
                    <w:jc w:val="both"/>
                    <w:outlineLvl w:val="8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Ponencia: “Financiación y sostenibilidad económica de la colaboración público-privada en un modelo de atención </w:t>
                  </w:r>
                  <w:proofErr w:type="spellStart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sociosanitaria</w:t>
                  </w:r>
                  <w:proofErr w:type="spellEnd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”.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jc w:val="both"/>
                    <w:outlineLvl w:val="8"/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  <w:t>Dr. D. Alberto de Rosa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jc w:val="both"/>
                    <w:outlineLvl w:val="8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Director General de Ribera Salud.</w:t>
                  </w:r>
                </w:p>
                <w:p w:rsidR="003E3C8C" w:rsidRPr="006B337C" w:rsidRDefault="003E3C8C" w:rsidP="003E3C8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Coloquio</w:t>
                  </w:r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3E3C8C" w:rsidRPr="006B337C" w:rsidTr="006B33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single" w:sz="4" w:space="0" w:color="auto"/>
                </w:tblBorders>
              </w:tblPrEx>
              <w:trPr>
                <w:cantSplit/>
                <w:trHeight w:val="94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13:00 –14:00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Comida.</w:t>
                  </w:r>
                </w:p>
              </w:tc>
            </w:tr>
            <w:tr w:rsidR="003E3C8C" w:rsidRPr="006B337C" w:rsidTr="006B337C">
              <w:trPr>
                <w:cantSplit/>
                <w:trHeight w:val="811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14:30 –16:30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keepNext/>
                    <w:spacing w:before="120" w:after="120"/>
                    <w:jc w:val="both"/>
                    <w:outlineLvl w:val="5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Taller: “Medidas para fortalecer el marco institucional iberoamericano en materia de atención y coordinación </w:t>
                  </w:r>
                  <w:proofErr w:type="spellStart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sociosanitaria</w:t>
                  </w:r>
                  <w:proofErr w:type="spellEnd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”.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jc w:val="both"/>
                    <w:outlineLvl w:val="5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Moderadora: 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jc w:val="both"/>
                    <w:outlineLvl w:val="5"/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  <w:t>Dª. Encarnación de Haro Giménez.</w:t>
                  </w:r>
                </w:p>
                <w:p w:rsidR="003E3C8C" w:rsidRPr="006B337C" w:rsidRDefault="003E3C8C" w:rsidP="00E61A86">
                  <w:pPr>
                    <w:keepNext/>
                    <w:spacing w:before="120" w:after="120"/>
                    <w:jc w:val="both"/>
                    <w:outlineLvl w:val="5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Subdirectora General Adjunta de Planificación, Ordenación y Evaluación del </w:t>
                  </w:r>
                  <w:proofErr w:type="spellStart"/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Imserso</w:t>
                  </w:r>
                  <w:proofErr w:type="spellEnd"/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3E3C8C" w:rsidRPr="006B337C" w:rsidRDefault="003E3C8C" w:rsidP="003E3C8C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Preguntas orientativas para el Taller que los alumnos deberán llevar estudiadas y escritas con anterioridad al curso: 1) ¿qué posibilidad existe en el país de residencia del alumno de promover la atención coordinación </w:t>
                  </w:r>
                  <w:proofErr w:type="spellStart"/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sociosanitarias</w:t>
                  </w:r>
                  <w:proofErr w:type="spellEnd"/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?; 2) ¿cómo debería ser el marco político y financiero que posibilite esa coordinación, a medio y largo plazo?; 3) ¿en qué medida es posible la elaboración de un modelo básico de atención </w:t>
                  </w:r>
                  <w:proofErr w:type="spellStart"/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sociosanitaria</w:t>
                  </w:r>
                  <w:proofErr w:type="spellEnd"/>
                  <w:r w:rsidRPr="006B337C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 para Iberoamérica en el marco de la Convención Interamericana sobre la Protección de los Derechos Humanos de las Personas Mayores aprobada el 15 de junio de 2015?</w:t>
                  </w:r>
                </w:p>
              </w:tc>
            </w:tr>
            <w:tr w:rsidR="003E3C8C" w:rsidRPr="006B337C" w:rsidTr="006B337C">
              <w:trPr>
                <w:trHeight w:val="647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pStyle w:val="Ttulo9"/>
                    <w:spacing w:before="120" w:after="120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16:30-17:00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F70165">
                  <w:pPr>
                    <w:spacing w:after="0"/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 xml:space="preserve">Análisis y debate de las ponencias del día: </w:t>
                  </w:r>
                </w:p>
                <w:p w:rsidR="003E3C8C" w:rsidRPr="006B337C" w:rsidRDefault="003E3C8C" w:rsidP="00F70165">
                  <w:pPr>
                    <w:spacing w:after="0"/>
                    <w:jc w:val="both"/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Relator:</w:t>
                  </w:r>
                </w:p>
                <w:p w:rsidR="003E3C8C" w:rsidRPr="006B337C" w:rsidRDefault="003E3C8C" w:rsidP="00F70165">
                  <w:pPr>
                    <w:spacing w:after="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D. José María Alonso Seco</w:t>
                  </w:r>
                </w:p>
              </w:tc>
            </w:tr>
            <w:tr w:rsidR="003E3C8C" w:rsidRPr="006B337C" w:rsidTr="006B337C">
              <w:trPr>
                <w:trHeight w:val="303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17:00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Traslado Centro – Hotel.</w:t>
                  </w:r>
                </w:p>
              </w:tc>
            </w:tr>
            <w:tr w:rsidR="003E3C8C" w:rsidRPr="006B337C" w:rsidTr="006B337C">
              <w:trPr>
                <w:trHeight w:val="101"/>
              </w:trPr>
              <w:tc>
                <w:tcPr>
                  <w:tcW w:w="7079" w:type="dxa"/>
                  <w:gridSpan w:val="2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6A6A6" w:themeFill="background1" w:themeFillShade="A6"/>
                  <w:vAlign w:val="center"/>
                </w:tcPr>
                <w:p w:rsidR="003E3C8C" w:rsidRPr="006B337C" w:rsidRDefault="003E3C8C" w:rsidP="003E3C8C">
                  <w:pPr>
                    <w:spacing w:before="120" w:after="12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VIERNES 16 DE OCTUBRE</w:t>
                  </w:r>
                </w:p>
              </w:tc>
            </w:tr>
            <w:tr w:rsidR="003E3C8C" w:rsidRPr="006B337C" w:rsidTr="006B337C">
              <w:trPr>
                <w:trHeight w:val="503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08:30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Traslado Hotel – Centro.</w:t>
                  </w:r>
                </w:p>
              </w:tc>
            </w:tr>
            <w:tr w:rsidR="003E3C8C" w:rsidRPr="006B337C" w:rsidTr="006B33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single" w:sz="4" w:space="0" w:color="auto"/>
                </w:tblBorders>
              </w:tblPrEx>
              <w:trPr>
                <w:cantSplit/>
                <w:trHeight w:val="938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  <w:lang w:val="es-ES_tradnl"/>
                    </w:rPr>
                  </w:pPr>
                  <w:r w:rsidRPr="006B337C">
                    <w:rPr>
                      <w:rFonts w:cstheme="minorHAnsi"/>
                      <w:b/>
                      <w:bCs/>
                      <w:sz w:val="20"/>
                      <w:szCs w:val="20"/>
                      <w:lang w:val="es-ES_tradnl"/>
                    </w:rPr>
                    <w:t>9:00 – 10:45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F70165">
                  <w:pPr>
                    <w:keepNext/>
                    <w:spacing w:before="120" w:after="120"/>
                    <w:outlineLvl w:val="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Conversatorio</w:t>
                  </w:r>
                  <w:proofErr w:type="gramStart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: ”</w:t>
                  </w:r>
                  <w:proofErr w:type="gramEnd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Tendencias de futuro en materia de colaboración del sector público y privado en la provisión de servicios sociales y </w:t>
                  </w:r>
                  <w:proofErr w:type="spellStart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sociosanitarios</w:t>
                  </w:r>
                  <w:proofErr w:type="spellEnd"/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para adultos mayores en Iberoamérica”  </w:t>
                  </w:r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(Intervendrían todos los ponentes, con participación de los alumnos).</w:t>
                  </w:r>
                </w:p>
              </w:tc>
            </w:tr>
            <w:tr w:rsidR="003E3C8C" w:rsidRPr="006B337C" w:rsidTr="006B33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single" w:sz="4" w:space="0" w:color="auto"/>
                </w:tblBorders>
              </w:tblPrEx>
              <w:trPr>
                <w:cantSplit/>
                <w:trHeight w:val="503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10:45–11:15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pStyle w:val="Ttulo8"/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asciiTheme="minorHAnsi" w:hAnsiTheme="minorHAnsi" w:cstheme="minorHAnsi"/>
                      <w:b/>
                      <w:i w:val="0"/>
                      <w:color w:val="000000" w:themeColor="text1"/>
                      <w:sz w:val="20"/>
                      <w:szCs w:val="20"/>
                    </w:rPr>
                    <w:t>Pausa café.</w:t>
                  </w:r>
                </w:p>
              </w:tc>
            </w:tr>
            <w:tr w:rsidR="003E3C8C" w:rsidRPr="006B337C" w:rsidTr="006B33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single" w:sz="4" w:space="0" w:color="auto"/>
                </w:tblBorders>
              </w:tblPrEx>
              <w:trPr>
                <w:cantSplit/>
                <w:trHeight w:val="437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11:15 –12:00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F70165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Valoración conjunta del curso y conclusiones.</w:t>
                  </w:r>
                </w:p>
              </w:tc>
            </w:tr>
            <w:tr w:rsidR="003E3C8C" w:rsidRPr="006B337C" w:rsidTr="006B33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single" w:sz="4" w:space="0" w:color="auto"/>
                </w:tblBorders>
              </w:tblPrEx>
              <w:trPr>
                <w:cantSplit/>
                <w:trHeight w:val="813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lastRenderedPageBreak/>
                    <w:t>12:00-13:00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Clausura</w:t>
                  </w:r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3E3C8C" w:rsidRPr="006B337C" w:rsidRDefault="003E3C8C" w:rsidP="00F70165">
                  <w:pPr>
                    <w:spacing w:after="0"/>
                    <w:jc w:val="both"/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6B337C"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  <w:t>D.ª</w:t>
                  </w:r>
                  <w:proofErr w:type="gramEnd"/>
                  <w:r w:rsidRPr="006B337C"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  <w:t xml:space="preserve"> Mercedes Flórez.</w:t>
                  </w:r>
                </w:p>
                <w:p w:rsidR="003E3C8C" w:rsidRPr="006B337C" w:rsidRDefault="003E3C8C" w:rsidP="00F70165">
                  <w:pPr>
                    <w:spacing w:after="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Directora del Centro de Formación.</w:t>
                  </w:r>
                </w:p>
                <w:p w:rsidR="003E3C8C" w:rsidRPr="006B337C" w:rsidRDefault="003E3C8C" w:rsidP="00F70165">
                  <w:pPr>
                    <w:spacing w:after="0"/>
                    <w:jc w:val="both"/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i/>
                      <w:color w:val="000000" w:themeColor="text1"/>
                      <w:sz w:val="20"/>
                      <w:szCs w:val="20"/>
                    </w:rPr>
                    <w:t>D. César Antón Beltrán.</w:t>
                  </w:r>
                </w:p>
                <w:p w:rsidR="003E3C8C" w:rsidRPr="006B337C" w:rsidRDefault="003E3C8C" w:rsidP="00F70165">
                  <w:pPr>
                    <w:spacing w:after="0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Director General del </w:t>
                  </w:r>
                  <w:proofErr w:type="spellStart"/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Imserso</w:t>
                  </w:r>
                  <w:proofErr w:type="spellEnd"/>
                  <w:r w:rsidRPr="006B33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3E3C8C" w:rsidRPr="006B337C" w:rsidTr="006B33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single" w:sz="4" w:space="0" w:color="auto"/>
                </w:tblBorders>
              </w:tblPrEx>
              <w:trPr>
                <w:cantSplit/>
                <w:trHeight w:val="625"/>
              </w:trPr>
              <w:tc>
                <w:tcPr>
                  <w:tcW w:w="13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13:00 –14:00</w:t>
                  </w:r>
                </w:p>
              </w:tc>
              <w:tc>
                <w:tcPr>
                  <w:tcW w:w="57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E3C8C" w:rsidRPr="006B337C" w:rsidRDefault="003E3C8C" w:rsidP="00E61A86">
                  <w:pPr>
                    <w:spacing w:before="120" w:after="12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337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Comida.</w:t>
                  </w:r>
                </w:p>
              </w:tc>
            </w:tr>
          </w:tbl>
          <w:p w:rsidR="002D5ED8" w:rsidRPr="006B337C" w:rsidRDefault="002D5ED8" w:rsidP="008244AD">
            <w:pPr>
              <w:rPr>
                <w:rFonts w:cstheme="minorHAnsi"/>
                <w:sz w:val="20"/>
              </w:rPr>
            </w:pPr>
          </w:p>
        </w:tc>
      </w:tr>
      <w:tr w:rsidR="00770ECC" w:rsidRPr="006B337C" w:rsidTr="006B337C">
        <w:trPr>
          <w:trHeight w:val="129"/>
        </w:trPr>
        <w:tc>
          <w:tcPr>
            <w:tcW w:w="1838" w:type="dxa"/>
            <w:vAlign w:val="center"/>
          </w:tcPr>
          <w:p w:rsidR="002D5ED8" w:rsidRPr="006B337C" w:rsidRDefault="002D5ED8" w:rsidP="00770ECC">
            <w:pPr>
              <w:jc w:val="center"/>
              <w:rPr>
                <w:rFonts w:cstheme="minorHAnsi"/>
                <w:b/>
                <w:sz w:val="20"/>
              </w:rPr>
            </w:pPr>
          </w:p>
          <w:p w:rsidR="00770ECC" w:rsidRPr="006B337C" w:rsidRDefault="00770ECC" w:rsidP="00770ECC">
            <w:pPr>
              <w:jc w:val="center"/>
              <w:rPr>
                <w:rFonts w:cstheme="minorHAnsi"/>
                <w:b/>
                <w:sz w:val="20"/>
              </w:rPr>
            </w:pPr>
            <w:r w:rsidRPr="006B337C">
              <w:rPr>
                <w:rFonts w:cstheme="minorHAnsi"/>
                <w:b/>
                <w:sz w:val="20"/>
              </w:rPr>
              <w:t>HORAS LECTIVAS</w:t>
            </w:r>
          </w:p>
          <w:p w:rsidR="002D5ED8" w:rsidRPr="006B337C" w:rsidRDefault="002D5ED8" w:rsidP="00770ECC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476" w:type="dxa"/>
            <w:vAlign w:val="center"/>
          </w:tcPr>
          <w:p w:rsidR="00770ECC" w:rsidRPr="006B337C" w:rsidRDefault="005A4057" w:rsidP="005A4057">
            <w:pPr>
              <w:rPr>
                <w:rFonts w:cstheme="minorHAnsi"/>
                <w:sz w:val="20"/>
              </w:rPr>
            </w:pPr>
            <w:r w:rsidRPr="006B337C">
              <w:rPr>
                <w:rFonts w:cstheme="minorHAnsi"/>
                <w:sz w:val="20"/>
              </w:rPr>
              <w:t>25 horas</w:t>
            </w:r>
          </w:p>
        </w:tc>
      </w:tr>
      <w:tr w:rsidR="00770ECC" w:rsidRPr="006B337C" w:rsidTr="006B337C">
        <w:trPr>
          <w:trHeight w:val="129"/>
        </w:trPr>
        <w:tc>
          <w:tcPr>
            <w:tcW w:w="1838" w:type="dxa"/>
            <w:vAlign w:val="center"/>
          </w:tcPr>
          <w:p w:rsidR="002D5ED8" w:rsidRPr="006B337C" w:rsidRDefault="002D5ED8" w:rsidP="00770ECC">
            <w:pPr>
              <w:jc w:val="center"/>
              <w:rPr>
                <w:rFonts w:cstheme="minorHAnsi"/>
                <w:b/>
                <w:sz w:val="20"/>
              </w:rPr>
            </w:pPr>
          </w:p>
          <w:p w:rsidR="00770ECC" w:rsidRPr="006B337C" w:rsidRDefault="00770ECC" w:rsidP="00770ECC">
            <w:pPr>
              <w:jc w:val="center"/>
              <w:rPr>
                <w:rFonts w:cstheme="minorHAnsi"/>
                <w:b/>
                <w:sz w:val="20"/>
              </w:rPr>
            </w:pPr>
            <w:r w:rsidRPr="006B337C">
              <w:rPr>
                <w:rFonts w:cstheme="minorHAnsi"/>
                <w:b/>
                <w:sz w:val="20"/>
              </w:rPr>
              <w:t>FINANCIACIÓN</w:t>
            </w:r>
          </w:p>
          <w:p w:rsidR="002D5ED8" w:rsidRPr="006B337C" w:rsidRDefault="002D5ED8" w:rsidP="00770ECC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476" w:type="dxa"/>
            <w:vAlign w:val="center"/>
          </w:tcPr>
          <w:p w:rsidR="00770ECC" w:rsidRPr="006B337C" w:rsidRDefault="00853381" w:rsidP="00EC7BAB">
            <w:pPr>
              <w:rPr>
                <w:rFonts w:cstheme="minorHAnsi"/>
                <w:sz w:val="20"/>
              </w:rPr>
            </w:pPr>
            <w:r w:rsidRPr="006B337C">
              <w:rPr>
                <w:rFonts w:cstheme="minorHAnsi"/>
                <w:sz w:val="20"/>
              </w:rPr>
              <w:t>La AECID, asume el alojamiento y manutención de 25 participantes latinoamericanos. El boleto de avión será asumido por el participante o por su institución.</w:t>
            </w:r>
          </w:p>
        </w:tc>
      </w:tr>
      <w:tr w:rsidR="00770ECC" w:rsidRPr="006B337C" w:rsidTr="006B337C">
        <w:trPr>
          <w:trHeight w:val="129"/>
        </w:trPr>
        <w:tc>
          <w:tcPr>
            <w:tcW w:w="1838" w:type="dxa"/>
            <w:vAlign w:val="center"/>
          </w:tcPr>
          <w:p w:rsidR="00770ECC" w:rsidRPr="006B337C" w:rsidRDefault="00502792" w:rsidP="00770ECC">
            <w:pPr>
              <w:jc w:val="center"/>
              <w:rPr>
                <w:rFonts w:cstheme="minorHAnsi"/>
                <w:b/>
                <w:sz w:val="20"/>
              </w:rPr>
            </w:pPr>
            <w:r w:rsidRPr="006B337C">
              <w:rPr>
                <w:rFonts w:cstheme="minorHAnsi"/>
                <w:b/>
                <w:sz w:val="20"/>
              </w:rPr>
              <w:t>FECHA LÍMI</w:t>
            </w:r>
            <w:r w:rsidR="00770ECC" w:rsidRPr="006B337C">
              <w:rPr>
                <w:rFonts w:cstheme="minorHAnsi"/>
                <w:b/>
                <w:sz w:val="20"/>
              </w:rPr>
              <w:t>TE PRESENTACIÓN SOLICITUDES</w:t>
            </w:r>
          </w:p>
        </w:tc>
        <w:tc>
          <w:tcPr>
            <w:tcW w:w="7476" w:type="dxa"/>
            <w:vAlign w:val="center"/>
          </w:tcPr>
          <w:p w:rsidR="007500B2" w:rsidRPr="006B337C" w:rsidRDefault="005A4057" w:rsidP="005A4057">
            <w:pPr>
              <w:rPr>
                <w:rFonts w:cstheme="minorHAnsi"/>
                <w:b/>
                <w:sz w:val="20"/>
              </w:rPr>
            </w:pPr>
            <w:r w:rsidRPr="006B337C">
              <w:rPr>
                <w:rFonts w:cstheme="minorHAnsi"/>
                <w:sz w:val="20"/>
              </w:rPr>
              <w:t>11 de agosto de 2015</w:t>
            </w:r>
          </w:p>
        </w:tc>
      </w:tr>
      <w:tr w:rsidR="00502792" w:rsidRPr="006B337C" w:rsidTr="006B337C">
        <w:trPr>
          <w:trHeight w:val="129"/>
        </w:trPr>
        <w:tc>
          <w:tcPr>
            <w:tcW w:w="1838" w:type="dxa"/>
            <w:vAlign w:val="center"/>
          </w:tcPr>
          <w:p w:rsidR="00502792" w:rsidRPr="006B337C" w:rsidRDefault="00502792" w:rsidP="002D5ED8">
            <w:pPr>
              <w:jc w:val="both"/>
              <w:rPr>
                <w:rFonts w:cstheme="minorHAnsi"/>
                <w:sz w:val="20"/>
              </w:rPr>
            </w:pPr>
          </w:p>
          <w:p w:rsidR="00502792" w:rsidRPr="006B337C" w:rsidRDefault="00502792" w:rsidP="00502792">
            <w:pPr>
              <w:jc w:val="center"/>
              <w:rPr>
                <w:rFonts w:cstheme="minorHAnsi"/>
                <w:b/>
                <w:sz w:val="20"/>
              </w:rPr>
            </w:pPr>
            <w:r w:rsidRPr="006B337C">
              <w:rPr>
                <w:rFonts w:cstheme="minorHAnsi"/>
                <w:b/>
                <w:sz w:val="20"/>
              </w:rPr>
              <w:t>POSTULACIÓN Y SOLICITUD DE PARTICIPACIÓN</w:t>
            </w:r>
          </w:p>
          <w:p w:rsidR="00502792" w:rsidRPr="006B337C" w:rsidRDefault="00502792" w:rsidP="00502792">
            <w:pPr>
              <w:jc w:val="center"/>
              <w:rPr>
                <w:rFonts w:cstheme="minorHAnsi"/>
                <w:b/>
                <w:sz w:val="20"/>
              </w:rPr>
            </w:pPr>
          </w:p>
          <w:p w:rsidR="00502792" w:rsidRPr="006B337C" w:rsidRDefault="00502792" w:rsidP="00502792">
            <w:pPr>
              <w:jc w:val="center"/>
              <w:rPr>
                <w:rFonts w:cstheme="minorHAnsi"/>
                <w:sz w:val="20"/>
              </w:rPr>
            </w:pPr>
            <w:r w:rsidRPr="006B337C">
              <w:rPr>
                <w:rFonts w:cstheme="minorHAnsi"/>
                <w:b/>
                <w:sz w:val="20"/>
              </w:rPr>
              <w:t>-ON LINE-</w:t>
            </w:r>
          </w:p>
        </w:tc>
        <w:tc>
          <w:tcPr>
            <w:tcW w:w="7476" w:type="dxa"/>
            <w:vAlign w:val="center"/>
          </w:tcPr>
          <w:p w:rsidR="00502792" w:rsidRPr="006B337C" w:rsidRDefault="00502792" w:rsidP="00502792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6B337C">
              <w:rPr>
                <w:rFonts w:cstheme="minorHAnsi"/>
                <w:sz w:val="20"/>
              </w:rPr>
              <w:t xml:space="preserve">Las solicitudes deben cumplimentarse </w:t>
            </w:r>
            <w:proofErr w:type="spellStart"/>
            <w:r w:rsidRPr="006B337C">
              <w:rPr>
                <w:rFonts w:cstheme="minorHAnsi"/>
                <w:b/>
                <w:sz w:val="20"/>
              </w:rPr>
              <w:t>on</w:t>
            </w:r>
            <w:proofErr w:type="spellEnd"/>
            <w:r w:rsidRPr="006B337C">
              <w:rPr>
                <w:rFonts w:cstheme="minorHAnsi"/>
                <w:b/>
                <w:sz w:val="20"/>
              </w:rPr>
              <w:t xml:space="preserve"> line </w:t>
            </w:r>
            <w:r w:rsidRPr="006B337C">
              <w:rPr>
                <w:rFonts w:cstheme="minorHAnsi"/>
                <w:sz w:val="20"/>
              </w:rPr>
              <w:t xml:space="preserve">a través de la página Web: </w:t>
            </w:r>
            <w:hyperlink r:id="rId8" w:history="1">
              <w:r w:rsidRPr="006B337C">
                <w:rPr>
                  <w:rStyle w:val="Hipervnculo"/>
                  <w:rFonts w:cstheme="minorHAnsi"/>
                  <w:sz w:val="20"/>
                </w:rPr>
                <w:t>www.aecidcf.org.co</w:t>
              </w:r>
            </w:hyperlink>
            <w:r w:rsidRPr="006B337C">
              <w:rPr>
                <w:rFonts w:cstheme="minorHAnsi"/>
                <w:sz w:val="20"/>
              </w:rPr>
              <w:t xml:space="preserve">.  Las/os interesados deberán entrar en el link PROGRAMACIÓN/PIFTE (Ver todos), buscar el curso de su interés en el mes que corresponda, acceder a la información sobre el mismo, y en la parte inferior de la pantalla aparece la palabra INSCRIBIRSE, al hacer clic en ella le </w:t>
            </w:r>
            <w:proofErr w:type="spellStart"/>
            <w:r w:rsidRPr="006B337C">
              <w:rPr>
                <w:rFonts w:cstheme="minorHAnsi"/>
                <w:sz w:val="20"/>
              </w:rPr>
              <w:t>redireccionará</w:t>
            </w:r>
            <w:proofErr w:type="spellEnd"/>
            <w:r w:rsidRPr="006B337C">
              <w:rPr>
                <w:rFonts w:cstheme="minorHAnsi"/>
                <w:sz w:val="20"/>
              </w:rPr>
              <w:t xml:space="preserve"> al formulario de inscripción en línea que debe diligenciar completo.</w:t>
            </w:r>
          </w:p>
          <w:p w:rsidR="00324355" w:rsidRPr="006B337C" w:rsidRDefault="00502792" w:rsidP="005A405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bookmarkStart w:id="0" w:name="_GoBack"/>
            <w:r w:rsidRPr="006B337C">
              <w:rPr>
                <w:rFonts w:cstheme="minorHAnsi"/>
                <w:sz w:val="20"/>
              </w:rPr>
              <w:t xml:space="preserve">Enviar </w:t>
            </w:r>
            <w:proofErr w:type="spellStart"/>
            <w:r w:rsidRPr="006B337C">
              <w:rPr>
                <w:rFonts w:cstheme="minorHAnsi"/>
                <w:sz w:val="20"/>
              </w:rPr>
              <w:t>Curriculum</w:t>
            </w:r>
            <w:proofErr w:type="spellEnd"/>
            <w:r w:rsidRPr="006B337C">
              <w:rPr>
                <w:rFonts w:cstheme="minorHAnsi"/>
                <w:sz w:val="20"/>
              </w:rPr>
              <w:t xml:space="preserve"> Vitae y </w:t>
            </w:r>
            <w:r w:rsidRPr="006B337C">
              <w:rPr>
                <w:rFonts w:cstheme="minorHAnsi"/>
                <w:b/>
                <w:sz w:val="20"/>
              </w:rPr>
              <w:t>aval firmado y sellado de la Institución proponente</w:t>
            </w:r>
            <w:r w:rsidRPr="006B337C">
              <w:rPr>
                <w:rFonts w:cstheme="minorHAnsi"/>
                <w:sz w:val="20"/>
              </w:rPr>
              <w:t xml:space="preserve">, reflejando la importancia que para esa Institución tiene la acción formativa a: </w:t>
            </w:r>
            <w:r w:rsidR="007500B2" w:rsidRPr="006B337C">
              <w:rPr>
                <w:rFonts w:cstheme="minorHAnsi"/>
                <w:sz w:val="20"/>
              </w:rPr>
              <w:t xml:space="preserve"> </w:t>
            </w:r>
            <w:hyperlink r:id="rId9" w:history="1">
              <w:r w:rsidR="005A4057" w:rsidRPr="006B337C">
                <w:rPr>
                  <w:rStyle w:val="Hipervnculo"/>
                  <w:rFonts w:cstheme="minorHAnsi"/>
                  <w:sz w:val="20"/>
                </w:rPr>
                <w:t>secretariaejecutiva.riicotec@imserso.es</w:t>
              </w:r>
            </w:hyperlink>
          </w:p>
          <w:p w:rsidR="005A4057" w:rsidRPr="006B337C" w:rsidRDefault="00CA1EEF" w:rsidP="005A4057">
            <w:pPr>
              <w:ind w:left="708"/>
              <w:rPr>
                <w:rFonts w:cstheme="minorHAnsi"/>
                <w:sz w:val="20"/>
              </w:rPr>
            </w:pPr>
            <w:hyperlink r:id="rId10" w:history="1">
              <w:r w:rsidR="005A4057" w:rsidRPr="006B337C">
                <w:rPr>
                  <w:rStyle w:val="Hipervnculo"/>
                  <w:rFonts w:cstheme="minorHAnsi"/>
                  <w:sz w:val="20"/>
                </w:rPr>
                <w:t>jcfernandez@imserso.es</w:t>
              </w:r>
            </w:hyperlink>
            <w:r w:rsidR="005A4057" w:rsidRPr="006B337C">
              <w:rPr>
                <w:rFonts w:cstheme="minorHAnsi"/>
                <w:sz w:val="20"/>
              </w:rPr>
              <w:t xml:space="preserve"> </w:t>
            </w:r>
            <w:bookmarkEnd w:id="0"/>
          </w:p>
        </w:tc>
      </w:tr>
    </w:tbl>
    <w:p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C174E"/>
    <w:rsid w:val="001B2865"/>
    <w:rsid w:val="001B3E5B"/>
    <w:rsid w:val="002D5ED8"/>
    <w:rsid w:val="00324355"/>
    <w:rsid w:val="00361E96"/>
    <w:rsid w:val="003E3C8C"/>
    <w:rsid w:val="00502792"/>
    <w:rsid w:val="00563499"/>
    <w:rsid w:val="005A4057"/>
    <w:rsid w:val="005A677F"/>
    <w:rsid w:val="006B337C"/>
    <w:rsid w:val="007500B2"/>
    <w:rsid w:val="00770ECC"/>
    <w:rsid w:val="00786726"/>
    <w:rsid w:val="007A7EF0"/>
    <w:rsid w:val="008041F8"/>
    <w:rsid w:val="008244AD"/>
    <w:rsid w:val="00853381"/>
    <w:rsid w:val="0091624E"/>
    <w:rsid w:val="00970D66"/>
    <w:rsid w:val="009E2999"/>
    <w:rsid w:val="00A478DD"/>
    <w:rsid w:val="00CA1EEF"/>
    <w:rsid w:val="00CD1447"/>
    <w:rsid w:val="00CD2EB8"/>
    <w:rsid w:val="00D203D7"/>
    <w:rsid w:val="00D23C38"/>
    <w:rsid w:val="00D74207"/>
    <w:rsid w:val="00EC7BAB"/>
    <w:rsid w:val="00F7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3E3C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color w:val="333333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E3C8C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i/>
      <w:iCs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E3C8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336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3E3C8C"/>
    <w:rPr>
      <w:rFonts w:ascii="Times New Roman" w:eastAsia="Times New Roman" w:hAnsi="Times New Roman" w:cs="Times New Roman"/>
      <w:i/>
      <w:iCs/>
      <w:color w:val="333333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E3C8C"/>
    <w:rPr>
      <w:rFonts w:ascii="Times New Roman" w:eastAsia="Times New Roman" w:hAnsi="Times New Roman" w:cs="Times New Roman"/>
      <w:i/>
      <w:iCs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E3C8C"/>
    <w:rPr>
      <w:rFonts w:ascii="Times New Roman" w:eastAsia="Times New Roman" w:hAnsi="Times New Roman" w:cs="Times New Roman"/>
      <w:b/>
      <w:bCs/>
      <w:color w:val="00336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3E3C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color w:val="333333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E3C8C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i/>
      <w:iCs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E3C8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336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3E3C8C"/>
    <w:rPr>
      <w:rFonts w:ascii="Times New Roman" w:eastAsia="Times New Roman" w:hAnsi="Times New Roman" w:cs="Times New Roman"/>
      <w:i/>
      <w:iCs/>
      <w:color w:val="333333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E3C8C"/>
    <w:rPr>
      <w:rFonts w:ascii="Times New Roman" w:eastAsia="Times New Roman" w:hAnsi="Times New Roman" w:cs="Times New Roman"/>
      <w:i/>
      <w:iCs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E3C8C"/>
    <w:rPr>
      <w:rFonts w:ascii="Times New Roman" w:eastAsia="Times New Roman" w:hAnsi="Times New Roman" w:cs="Times New Roman"/>
      <w:b/>
      <w:bCs/>
      <w:color w:val="00336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cf.org.c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cfernandez@imserso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ejecutiva.riicotec@imsers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1166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3</cp:revision>
  <dcterms:created xsi:type="dcterms:W3CDTF">2015-07-03T19:07:00Z</dcterms:created>
  <dcterms:modified xsi:type="dcterms:W3CDTF">2015-07-03T19:45:00Z</dcterms:modified>
</cp:coreProperties>
</file>