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55" w:rsidRDefault="00C47E2D" w:rsidP="00C47E2D">
      <w:pPr>
        <w:pStyle w:val="Ttulo1"/>
        <w:jc w:val="center"/>
        <w:rPr>
          <w:rFonts w:eastAsia="Times New Roman"/>
          <w:color w:val="000000"/>
          <w:sz w:val="20"/>
          <w:szCs w:val="20"/>
          <w:lang w:val="es-ES" w:eastAsia="es-PE"/>
        </w:rPr>
      </w:pPr>
      <w:r w:rsidRPr="00C47E2D">
        <w:rPr>
          <w:rFonts w:eastAsia="Times New Roman"/>
          <w:lang w:eastAsia="es-PE"/>
        </w:rPr>
        <w:t>CUIDADOS DE LARGA DURACIÓN PARA ADULTOS MAYORESDEPENDIENTES</w:t>
      </w:r>
    </w:p>
    <w:p w:rsid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</w:pP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En el marco del Programa Iberoamericano de Formación Técnica Especializada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" w:eastAsia="es-PE"/>
        </w:rPr>
        <w:t>(PIFTE)</w:t>
      </w: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 que gestiona la Agencia Española de Cooperación Internacional para el Desarrollo (AECID), en colaboración con el  Ministerio de Sanidad, Servicios Sociales e Igualdad de España - Instituto de Mayores y Servicios Sociales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" w:eastAsia="es-PE"/>
        </w:rPr>
        <w:t> (IMSERSO), </w:t>
      </w: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nos es grato informar  a ustedes que se encuentra disponible la convocatoria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" w:eastAsia="es-PE"/>
        </w:rPr>
        <w:t> </w:t>
      </w: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del </w:t>
      </w:r>
      <w:r w:rsidRPr="00C47E2D">
        <w:rPr>
          <w:rFonts w:ascii="Arial" w:eastAsia="Times New Roman" w:hAnsi="Arial" w:cs="Arial"/>
          <w:b/>
          <w:bCs/>
          <w:sz w:val="24"/>
          <w:szCs w:val="24"/>
          <w:lang w:val="es-ES" w:eastAsia="es-PE"/>
        </w:rPr>
        <w:t>Curso "Cuidados de Larga Duración para Adultos Mayores Dependientes"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" w:eastAsia="es-PE"/>
        </w:rPr>
        <w:t>, </w:t>
      </w: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que se celebrará del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" w:eastAsia="es-PE"/>
        </w:rPr>
        <w:t>15 al 19 de junio de 2015</w:t>
      </w: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 en el Centro de Formación de la Cooperación Española en Santa Cruz de la Sierra - Bolivia.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C47E2D"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 w:rsidRPr="00C47E2D">
        <w:rPr>
          <w:rFonts w:ascii="Arial" w:eastAsia="Times New Roman" w:hAnsi="Arial" w:cs="Arial"/>
          <w:b/>
          <w:bCs/>
          <w:sz w:val="20"/>
          <w:szCs w:val="20"/>
          <w:lang w:val="es-ES" w:eastAsia="es-PE"/>
        </w:rPr>
        <w:t>El PIFTE</w:t>
      </w:r>
      <w:r w:rsidRPr="00C47E2D">
        <w:rPr>
          <w:rFonts w:ascii="Arial" w:eastAsia="Times New Roman" w:hAnsi="Arial" w:cs="Arial"/>
          <w:sz w:val="20"/>
          <w:szCs w:val="20"/>
          <w:lang w:val="es-ES" w:eastAsia="es-PE"/>
        </w:rPr>
        <w:t> 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</w:p>
    <w:p w:rsidR="00C47E2D" w:rsidRPr="00C47E2D" w:rsidRDefault="00C47E2D" w:rsidP="00C4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ES"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val="es-ES"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ORGANIZADORES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Ministerio de Sanidad, Servicios Sociales e Igualdad de España - Instituto de Mayores y Servicios Sociales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(IMSERSO)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Agencia Española de Cooperación Internacional para el Desarrollo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(AECID)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COORDINACION DEL CURSO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efectuar cualquier consulta adicional o ampliar la información, comunicarse con la Coordinación del Curso a la siguiente dirección: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Times New Roman" w:eastAsia="Times New Roman" w:hAnsi="Times New Roman" w:cs="Times New Roman"/>
          <w:color w:val="1F497D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Atn</w:t>
      </w:r>
      <w:proofErr w:type="spellEnd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.: José María Alonso Seco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Consejero Técnico de Cooperación con Iberoamérica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Instituto de Mayores y Servicios Sociales (IMSERSO)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Correo-e:</w:t>
      </w:r>
      <w:r w:rsidRPr="00C47E2D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  <w:hyperlink r:id="rId5" w:tgtFrame="_blank" w:history="1">
        <w:r w:rsidRPr="00C47E2D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PE"/>
          </w:rPr>
          <w:t>josemariaalonso@imserso.es</w:t>
        </w:r>
      </w:hyperlink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DESCRIPCIÓN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En el curso se analizarán los principales factores y tendencias sociodemográficos en Iberoamérica, las distintas visiones en torno a la vejez y el envejecimiento, la relevancia de la autonomía personal y la importancia de desarrollar programas preventivos, de participación activa y de igualdad de género. Se prestará una especial atención a las experiencias y modelos de cuidados de larga duración en otros países: organización, cobertura, tipo de prestaciones, gestión y agentes proveedores de servicios. De modo especial se estudiará su sostenibilidad financiera. Respecto de la atención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sociosanitaria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, se incidirá en la importancia de hacer efectiva, de manera progresiva, la legislación en materia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sociosanitaria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una definición más ajustada del perfil de la persona que la necesita y la conveniencia de ir avanzando en procesos de intervención adaptados a las necesidades reales de las personas, sin renunciar a la humanización de los servicios y la dimensión ética de la atención.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En el curso se analizarán los principales factores y tendencias sociodemográficos en Iberoamérica, las distintas visiones en torno a la vejez y el envejecimiento, la relevancia de la autonomía personal y la importancia de desarrollar programas preventivos, de participación activa y de igualdad de género. Se prestará una especial atención a las experiencias y modelos de cuidados de larga duración en otros países: organización, cobertura, tipo de prestaciones, gestión y agentes proveedores de servicios.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De modo especial se estudiará su sostenibilidad financiera. Respecto de la atención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sociosanitaria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, se incidirá en la importancia de hacer efectiva, de manera progresiva, la legislación en materia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sociosanitaria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, una definición más ajustada del perfil de la persona que la necesita y la 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conveniencia de ir avanzando en procesos de intervención adaptados a las necesidades reales de las personas, sin renunciar a la humanización de los servicios y la dimensión ética de la atención.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principales objetivos del Curso son: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Capacitar y motivar a técnicos especialistas sobre la necesidad de diseñar políticas de atención integral socio sanitaria para personas mayores dependientes necesitadas de cuidados de larga duración.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Analizar la situación de las personas mayores dependientes en América Latina y el Caribe e identificar sus necesidades y demandas de cuidados personales y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sociosanitarios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Dar a conocer las experiencias nacionales e internacionales en materia de cuidados de larga duración para adultos mayores dependientes.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Establecer estrategias para la configuración de un sistema integral eficiente y sostenible de cuidados a las personas mayores dependientes, con especial atención a la coordinación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sociosanitaria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Estudiar los aspectos clave en la protección y cuidado de las personas mayores dependientes, poniendo un acento especial en las características de las personas mayores cuidadas y en el perfil y formación de los cuidadores, sean profesionales o familiares.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Exponer los distintos ámbitos en los que tiene lugar la provisión de cuidados de larga duración: el propio domicilio, centros de día, establecimientos de larga estadía y equivalentes.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ind w:left="1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Conocer buenas prácticas en la prevención y atención a la dependencia, así como en la coordinación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sociosanitaria</w:t>
      </w:r>
      <w:proofErr w:type="spell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PERFIL PARTICIPANTES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curso está dirigido a técnicos cualificados, mandos intermedios, expertos y equivalentes, responsables de la planificación, gestión y financiación de servicios sociales para personas mayores en instituciones públicas y privadas.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18"/>
          <w:szCs w:val="18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ÁMBITO GEOGRÁFICO</w:t>
      </w:r>
    </w:p>
    <w:p w:rsidR="00C47E2D" w:rsidRPr="00C47E2D" w:rsidRDefault="00C47E2D" w:rsidP="00C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Iberoamericanos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                                                                 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CONDICIONES FINANCIERAS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La Agencia Española de Cooperación Internacional para el Desarrollo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(AECID</w:t>
      </w:r>
      <w:proofErr w:type="gramStart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)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ofrecerá</w:t>
      </w:r>
      <w:proofErr w:type="gramEnd"/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ayudas parciales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 los participantes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(previamente seleccionados)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, que financia los siguientes aspectos: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Alojamiento.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Financia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latinoamericanos.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Manutención.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Financia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para los participantes latinoamericanos.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Traslado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Aeropuertos – Hotel - Centro de Formación –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Aeropuerto</w:t>
      </w:r>
      <w:proofErr w:type="gramStart"/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: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</w:t>
      </w:r>
      <w:proofErr w:type="spellEnd"/>
      <w:proofErr w:type="gramEnd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.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C47E2D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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Otros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(material papelería, reprografía, rótulo en sala, etc.):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Centro de formación de la</w:t>
      </w:r>
      <w:r w:rsidRPr="00C47E2D">
        <w:rPr>
          <w:rFonts w:ascii="Arial" w:eastAsia="Times New Roman" w:hAnsi="Arial" w:cs="Arial"/>
          <w:b/>
          <w:bCs/>
          <w:color w:val="1F497D"/>
          <w:sz w:val="20"/>
          <w:szCs w:val="20"/>
          <w:lang w:val="es-ES_tradnl"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AECID.</w:t>
      </w:r>
    </w:p>
    <w:p w:rsidR="00C47E2D" w:rsidRPr="00C47E2D" w:rsidRDefault="00C47E2D" w:rsidP="00C47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bookmarkStart w:id="0" w:name="14d44761a60dae6b_14cc84faebca3e42_OLE_LI"/>
      <w:bookmarkEnd w:id="0"/>
      <w:r w:rsidRPr="00C47E2D">
        <w:rPr>
          <w:rFonts w:ascii="Calibri" w:eastAsia="Times New Roman" w:hAnsi="Calibri" w:cs="Calibri"/>
          <w:b/>
          <w:bCs/>
          <w:color w:val="1F497D"/>
          <w:lang w:val="es-ES_tradnl"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sz w:val="20"/>
          <w:szCs w:val="20"/>
          <w:lang w:val="es-ES_tradnl" w:eastAsia="es-PE"/>
        </w:rPr>
        <w:t>NOTA:</w:t>
      </w:r>
      <w:r w:rsidRPr="001D224D">
        <w:rPr>
          <w:rFonts w:ascii="Arial" w:eastAsia="Times New Roman" w:hAnsi="Arial" w:cs="Arial"/>
          <w:b/>
          <w:bCs/>
          <w:sz w:val="20"/>
          <w:szCs w:val="20"/>
          <w:lang w:val="es-ES_tradnl" w:eastAsia="es-PE"/>
        </w:rPr>
        <w:t>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_tradnl" w:eastAsia="es-PE"/>
        </w:rPr>
        <w:t>Pasajes aéreos. </w:t>
      </w:r>
      <w:r w:rsidRPr="00C47E2D">
        <w:rPr>
          <w:rFonts w:ascii="Arial" w:eastAsia="Times New Roman" w:hAnsi="Arial" w:cs="Arial"/>
          <w:sz w:val="20"/>
          <w:szCs w:val="20"/>
          <w:lang w:val="es-ES_tradnl" w:eastAsia="es-PE"/>
        </w:rPr>
        <w:t>Deben ser cubiertos</w:t>
      </w:r>
      <w:r w:rsidRPr="001D224D">
        <w:rPr>
          <w:rFonts w:ascii="Arial" w:eastAsia="Times New Roman" w:hAnsi="Arial" w:cs="Arial"/>
          <w:b/>
          <w:bCs/>
          <w:sz w:val="20"/>
          <w:szCs w:val="20"/>
          <w:lang w:val="es-ES_tradnl" w:eastAsia="es-PE"/>
        </w:rPr>
        <w:t>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val="es-ES_tradnl" w:eastAsia="es-PE"/>
        </w:rPr>
        <w:t>por el participante o por la institución a la que representa.</w:t>
      </w:r>
      <w:r w:rsidRPr="00C47E2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C47E2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C47E2D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tener en cuenta que la postulación y la solicitud de inscripción para este 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CURSO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 se </w:t>
      </w:r>
      <w:proofErr w:type="gram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realiza</w:t>
      </w:r>
      <w:proofErr w:type="gramEnd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en la modalidad  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 LINE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, cumplimentando </w:t>
      </w:r>
      <w:proofErr w:type="spellStart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</w:t>
      </w:r>
      <w:proofErr w:type="spellEnd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 electrónico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disponible en la página WEB del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Centro de Formación de la Cooperación Española en Santa Cruz de la Sierra, Bolivia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de acuerdo a la siguiente trayectoria: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lang w:eastAsia="es-PE"/>
        </w:rPr>
        <w:lastRenderedPageBreak/>
        <w:t>Ingresar a nuestra página WEB:     </w:t>
      </w:r>
      <w:hyperlink r:id="rId6" w:tgtFrame="_blank" w:history="1">
        <w:r w:rsidRPr="00C47E2D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lang w:eastAsia="es-PE"/>
          </w:rPr>
          <w:t>www.aecid-cf.bo</w:t>
        </w:r>
      </w:hyperlink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lang w:eastAsia="es-PE"/>
        </w:rPr>
        <w:t>Seleccionar el recuadro:     </w:t>
      </w:r>
      <w:r w:rsidRPr="00C47E2D">
        <w:rPr>
          <w:rFonts w:ascii="Arial" w:eastAsia="Times New Roman" w:hAnsi="Arial" w:cs="Arial"/>
          <w:b/>
          <w:bCs/>
          <w:color w:val="0000FF"/>
          <w:lang w:eastAsia="es-PE"/>
        </w:rPr>
        <w:t>ACTIVIDADES DE FORMACIÓN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lang w:eastAsia="es-PE"/>
        </w:rPr>
        <w:t xml:space="preserve">En la parte inferior hacer </w:t>
      </w:r>
      <w:proofErr w:type="spellStart"/>
      <w:r w:rsidRPr="00C47E2D">
        <w:rPr>
          <w:rFonts w:ascii="Arial" w:eastAsia="Times New Roman" w:hAnsi="Arial" w:cs="Arial"/>
          <w:color w:val="222222"/>
          <w:lang w:eastAsia="es-PE"/>
        </w:rPr>
        <w:t>click</w:t>
      </w:r>
      <w:proofErr w:type="spellEnd"/>
      <w:r w:rsidRPr="00C47E2D">
        <w:rPr>
          <w:rFonts w:ascii="Arial" w:eastAsia="Times New Roman" w:hAnsi="Arial" w:cs="Arial"/>
          <w:color w:val="222222"/>
          <w:lang w:eastAsia="es-PE"/>
        </w:rPr>
        <w:t xml:space="preserve"> en:     </w:t>
      </w:r>
      <w:r w:rsidRPr="00C47E2D">
        <w:rPr>
          <w:rFonts w:ascii="Arial" w:eastAsia="Times New Roman" w:hAnsi="Arial" w:cs="Arial"/>
          <w:b/>
          <w:bCs/>
          <w:shd w:val="clear" w:color="auto" w:fill="E36C0A"/>
          <w:lang w:eastAsia="es-PE"/>
        </w:rPr>
        <w:t>Ver Programación Internacional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lang w:eastAsia="es-PE"/>
        </w:rPr>
        <w:t>Elegir en la columna izquierda:    </w:t>
      </w:r>
      <w:r w:rsidRPr="00C47E2D">
        <w:rPr>
          <w:rFonts w:ascii="Arial" w:eastAsia="Times New Roman" w:hAnsi="Arial" w:cs="Arial"/>
          <w:b/>
          <w:bCs/>
          <w:color w:val="0000FF"/>
          <w:lang w:eastAsia="es-PE"/>
        </w:rPr>
        <w:t>Actividades   /  Por Meses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lang w:eastAsia="es-PE"/>
        </w:rPr>
        <w:t>Luego ingresar en el mes: </w:t>
      </w:r>
      <w:r w:rsidRPr="00C47E2D">
        <w:rPr>
          <w:rFonts w:ascii="Arial" w:eastAsia="Times New Roman" w:hAnsi="Arial" w:cs="Arial"/>
          <w:color w:val="E36C0A"/>
          <w:lang w:eastAsia="es-PE"/>
        </w:rPr>
        <w:t>  </w:t>
      </w:r>
      <w:r w:rsidRPr="00C47E2D">
        <w:rPr>
          <w:rFonts w:ascii="Arial" w:eastAsia="Times New Roman" w:hAnsi="Arial" w:cs="Arial"/>
          <w:b/>
          <w:bCs/>
          <w:color w:val="E36C0A"/>
          <w:sz w:val="28"/>
          <w:szCs w:val="28"/>
          <w:lang w:eastAsia="es-PE"/>
        </w:rPr>
        <w:t>JUNIO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lang w:eastAsia="es-PE"/>
        </w:rPr>
        <w:t>Seleccionar la Actividad de su interés: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es-PE"/>
        </w:rPr>
        <w:t xml:space="preserve">Curso "Cuidados de Larga Duración para Adultos </w:t>
      </w:r>
      <w:proofErr w:type="spellStart"/>
      <w:r w:rsidRPr="00C47E2D"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es-PE"/>
        </w:rPr>
        <w:t>Mayores</w:t>
      </w:r>
      <w:r w:rsidRPr="00C47E2D">
        <w:rPr>
          <w:rFonts w:ascii="Arial" w:eastAsia="Times New Roman" w:hAnsi="Arial" w:cs="Arial"/>
          <w:b/>
          <w:bCs/>
          <w:smallCaps/>
          <w:color w:val="0000FF"/>
          <w:sz w:val="28"/>
          <w:szCs w:val="28"/>
          <w:lang w:eastAsia="es-PE"/>
        </w:rPr>
        <w:t>Dependientes</w:t>
      </w:r>
      <w:proofErr w:type="spellEnd"/>
      <w:r w:rsidRPr="00C47E2D">
        <w:rPr>
          <w:rFonts w:ascii="Arial" w:eastAsia="Times New Roman" w:hAnsi="Arial" w:cs="Arial"/>
          <w:b/>
          <w:bCs/>
          <w:smallCaps/>
          <w:color w:val="0000FF"/>
          <w:sz w:val="28"/>
          <w:szCs w:val="28"/>
          <w:lang w:eastAsia="es-PE"/>
        </w:rPr>
        <w:t>"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Calibri" w:eastAsia="Times New Roman" w:hAnsi="Calibri" w:cs="Calibri"/>
          <w:smallCaps/>
          <w:color w:val="1F497D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Una vez que verifique toda la información relacionada a la actividad, seleccionar en la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 xml:space="preserve">DOCUMENTOS PARA </w:t>
      </w:r>
      <w:proofErr w:type="spellStart"/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POSTULARSE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>y</w:t>
      </w:r>
      <w:proofErr w:type="spellEnd"/>
      <w:r w:rsidRPr="00C47E2D">
        <w:rPr>
          <w:rFonts w:ascii="Arial" w:eastAsia="Times New Roman" w:hAnsi="Arial" w:cs="Arial"/>
          <w:sz w:val="20"/>
          <w:szCs w:val="20"/>
          <w:lang w:eastAsia="es-PE"/>
        </w:rPr>
        <w:t xml:space="preserve"> seleccionar el formulario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 campos de este 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 xml:space="preserve">formulario, </w:t>
      </w:r>
      <w:proofErr w:type="spellStart"/>
      <w:r w:rsidRPr="00C47E2D">
        <w:rPr>
          <w:rFonts w:ascii="Arial" w:eastAsia="Times New Roman" w:hAnsi="Arial" w:cs="Arial"/>
          <w:sz w:val="20"/>
          <w:szCs w:val="20"/>
          <w:lang w:eastAsia="es-PE"/>
        </w:rPr>
        <w:t>deberá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NECESARIAMENTE</w:t>
      </w:r>
      <w:proofErr w:type="spellEnd"/>
      <w:r w:rsidRPr="00C47E2D">
        <w:rPr>
          <w:rFonts w:ascii="Arial" w:eastAsia="Times New Roman" w:hAnsi="Arial" w:cs="Arial"/>
          <w:sz w:val="20"/>
          <w:szCs w:val="20"/>
          <w:lang w:eastAsia="es-PE"/>
        </w:rPr>
        <w:t> hacer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CLICK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> en el botón </w:t>
      </w:r>
      <w:r w:rsidRPr="00C47E2D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Seminario.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 SOLICITUD DE INSCRIPCION en un plazo no superior a 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DOS DÍAS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Calibri" w:eastAsia="Times New Roman" w:hAnsi="Calibri" w:cs="Calibri"/>
          <w:color w:val="1F497D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before="100" w:beforeAutospacing="1" w:after="0" w:line="240" w:lineRule="auto"/>
        <w:ind w:right="18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b/>
          <w:bCs/>
          <w:u w:val="single"/>
          <w:lang w:eastAsia="es-PE"/>
        </w:rPr>
        <w:t>DOCUMENTACIÓN ADICIONAL</w:t>
      </w:r>
      <w:r w:rsidRPr="00C47E2D">
        <w:rPr>
          <w:rFonts w:ascii="Arial" w:eastAsia="Times New Roman" w:hAnsi="Arial" w:cs="Arial"/>
          <w:b/>
          <w:bCs/>
          <w:color w:val="1F497D"/>
          <w:lang w:eastAsia="es-PE"/>
        </w:rPr>
        <w:t>: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C47E2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>para validar su solicitud de inscripción,</w:t>
      </w:r>
      <w:r w:rsidRPr="00C47E2D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postulantes deberán enviar (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 formato PDF</w:t>
      </w:r>
      <w:r w:rsidRPr="00C47E2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)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>los siguientes 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TRES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t> documentos, relevantes durante el proceso selectivo: </w:t>
      </w:r>
      <w:r w:rsidRPr="00C47E2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before="100" w:beforeAutospacing="1" w:after="0" w:line="240" w:lineRule="auto"/>
        <w:ind w:right="18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a.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Aval de su Institución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a la que representa que refleje la importancia del Seminario para la mejora de sus capacidades</w:t>
      </w:r>
      <w:r w:rsidRPr="00C47E2D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.</w:t>
      </w:r>
    </w:p>
    <w:p w:rsidR="00C47E2D" w:rsidRPr="00C47E2D" w:rsidRDefault="00C47E2D" w:rsidP="00C47E2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b.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proofErr w:type="spellStart"/>
      <w:r w:rsidRPr="00C47E2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>Curriculum</w:t>
      </w:r>
      <w:proofErr w:type="spellEnd"/>
      <w:r w:rsidRPr="00C47E2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 xml:space="preserve"> vitae</w:t>
      </w:r>
      <w:r w:rsidRPr="00C47E2D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del solicitante (3 págs. máximo) foto obligatoria.</w:t>
      </w:r>
    </w:p>
    <w:p w:rsidR="00C47E2D" w:rsidRPr="00C47E2D" w:rsidRDefault="00C47E2D" w:rsidP="00C47E2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c.</w:t>
      </w:r>
      <w:r w:rsidRPr="00C47E2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Copia del Título Profesional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Toda la documentación se envía a la  </w:t>
      </w:r>
      <w:r w:rsidRPr="00C47E2D">
        <w:rPr>
          <w:rFonts w:ascii="Arial" w:eastAsia="Times New Roman" w:hAnsi="Arial" w:cs="Arial"/>
          <w:b/>
          <w:bCs/>
          <w:sz w:val="20"/>
          <w:szCs w:val="20"/>
          <w:u w:val="single"/>
          <w:lang w:eastAsia="es-PE"/>
        </w:rPr>
        <w:t>Coordinación del Curso</w:t>
      </w:r>
      <w:r w:rsidRPr="00C47E2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a la siguiente dirección:</w:t>
      </w:r>
    </w:p>
    <w:p w:rsidR="00C47E2D" w:rsidRPr="00C47E2D" w:rsidRDefault="00C47E2D" w:rsidP="00C4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Calibri" w:eastAsia="Times New Roman" w:hAnsi="Calibri" w:cs="Calibri"/>
          <w:color w:val="1F497D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C47E2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C47E2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 José María Alonso Seco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Consejero Técnico de Cooperación con Iberoamérica</w:t>
      </w:r>
    </w:p>
    <w:p w:rsidR="00C47E2D" w:rsidRPr="00C47E2D" w:rsidRDefault="00C47E2D" w:rsidP="00C47E2D">
      <w:pPr>
        <w:shd w:val="clear" w:color="auto" w:fill="FFFFFF"/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Instituto de Mayores y Servicios Sociales (IMSERSO)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Correos-e:  </w:t>
      </w:r>
      <w:hyperlink r:id="rId7" w:tgtFrame="_blank" w:history="1">
        <w:r w:rsidRPr="00C47E2D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josemariaalonso@imserso.es</w:t>
        </w:r>
      </w:hyperlink>
      <w:r w:rsidRPr="00C47E2D">
        <w:rPr>
          <w:rFonts w:ascii="Arial" w:eastAsia="Times New Roman" w:hAnsi="Arial" w:cs="Arial"/>
          <w:b/>
          <w:bCs/>
          <w:color w:val="1F497D"/>
          <w:sz w:val="24"/>
          <w:szCs w:val="24"/>
          <w:lang w:eastAsia="es-PE"/>
        </w:rPr>
        <w:t>    </w:t>
      </w:r>
      <w:r w:rsidRPr="00C47E2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// </w:t>
      </w:r>
      <w:r w:rsidRPr="00C47E2D">
        <w:rPr>
          <w:rFonts w:ascii="Arial" w:eastAsia="Times New Roman" w:hAnsi="Arial" w:cs="Arial"/>
          <w:b/>
          <w:bCs/>
          <w:color w:val="1F497D"/>
          <w:sz w:val="24"/>
          <w:szCs w:val="24"/>
          <w:lang w:eastAsia="es-PE"/>
        </w:rPr>
        <w:t>    </w:t>
      </w:r>
      <w:hyperlink r:id="rId8" w:tgtFrame="_blank" w:history="1">
        <w:r w:rsidRPr="00C47E2D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secretariaejecutiva.riicotec@imserso.es</w:t>
        </w:r>
      </w:hyperlink>
    </w:p>
    <w:p w:rsidR="00C47E2D" w:rsidRPr="00C47E2D" w:rsidRDefault="00C47E2D" w:rsidP="00C4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C47E2D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>Lunes</w:t>
      </w:r>
      <w:proofErr w:type="gramEnd"/>
      <w:r w:rsidRPr="00C47E2D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 xml:space="preserve"> 11 de mayo 2015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(Las SOLICITUDES que se envíen </w:t>
      </w:r>
      <w:proofErr w:type="gramStart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posterior</w:t>
      </w:r>
      <w:proofErr w:type="gramEnd"/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 a esta fecha, NO SERÁN TOMADAS EN CUENTA)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Es</w:t>
      </w:r>
      <w:bookmarkStart w:id="1" w:name="_GoBack"/>
      <w:bookmarkEnd w:id="1"/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importante que al enviar las solicitudes, verifiquen que el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</w:p>
    <w:p w:rsidR="00C47E2D" w:rsidRPr="00C47E2D" w:rsidRDefault="00C47E2D" w:rsidP="00C47E2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47E2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DOCUMENTOS ADJUNTOS                                     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*</w:t>
      </w:r>
      <w:r w:rsidRPr="00C47E2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C47E2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 Preliminar</w:t>
      </w:r>
    </w:p>
    <w:p w:rsidR="00C47E2D" w:rsidRPr="00C47E2D" w:rsidRDefault="00C47E2D" w:rsidP="00C47E2D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  <w:r w:rsidRPr="00C47E2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Agradeceremos efectuar la difusión correspondiente.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Reciban un cordial saludo,</w:t>
      </w:r>
    </w:p>
    <w:p w:rsidR="00C47E2D" w:rsidRPr="00C47E2D" w:rsidRDefault="00C47E2D" w:rsidP="00C4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47E2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47E2D" w:rsidRPr="00C47E2D" w:rsidRDefault="00C47E2D" w:rsidP="001D2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PE"/>
        </w:rPr>
      </w:pPr>
      <w:r w:rsidRPr="001D224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Juan Diego Ruiz Cumplido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br/>
        <w:t>Coordinador General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br/>
        <w:t>Oficina Técnica de Cooperación en Perú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br/>
        <w:t>Agencia Española de Cooperación Internacional para el Desarrollo (AECID)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br/>
        <w:t>Embajada de España en Perú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br/>
        <w:t>Av. Jorge Basadre 460. San Isidro, Lima.</w:t>
      </w:r>
      <w:r w:rsidRPr="00C47E2D">
        <w:rPr>
          <w:rFonts w:ascii="Arial" w:eastAsia="Times New Roman" w:hAnsi="Arial" w:cs="Arial"/>
          <w:sz w:val="20"/>
          <w:szCs w:val="20"/>
          <w:lang w:eastAsia="es-PE"/>
        </w:rPr>
        <w:br/>
        <w:t>Tel: (51-1) 202-7000   Fax: (51-1) 221-2301</w:t>
      </w:r>
      <w:r w:rsidRPr="00C47E2D">
        <w:rPr>
          <w:rFonts w:ascii="Arial" w:eastAsia="Times New Roman" w:hAnsi="Arial" w:cs="Arial"/>
          <w:color w:val="0000FF"/>
          <w:sz w:val="20"/>
          <w:szCs w:val="20"/>
          <w:lang w:eastAsia="es-PE"/>
        </w:rPr>
        <w:br/>
      </w:r>
      <w:hyperlink r:id="rId9" w:tgtFrame="_blank" w:tooltip="blocked::http://www.aecid.pe/" w:history="1">
        <w:r w:rsidRPr="00C47E2D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es-PE"/>
          </w:rPr>
          <w:t>www.aecid.pe</w:t>
        </w:r>
      </w:hyperlink>
    </w:p>
    <w:p w:rsidR="001D3CF8" w:rsidRDefault="001D3CF8" w:rsidP="00C47E2D">
      <w:pPr>
        <w:shd w:val="clear" w:color="auto" w:fill="FFFFFF"/>
        <w:spacing w:after="0" w:line="240" w:lineRule="auto"/>
      </w:pPr>
    </w:p>
    <w:sectPr w:rsidR="001D3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55"/>
    <w:rsid w:val="001D224D"/>
    <w:rsid w:val="001D3CF8"/>
    <w:rsid w:val="002A5055"/>
    <w:rsid w:val="00B61E33"/>
    <w:rsid w:val="00C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5055"/>
  </w:style>
  <w:style w:type="character" w:styleId="Textoennegrita">
    <w:name w:val="Strong"/>
    <w:basedOn w:val="Fuentedeprrafopredeter"/>
    <w:uiPriority w:val="22"/>
    <w:qFormat/>
    <w:rsid w:val="002A505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A505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A5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5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2A5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4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5055"/>
  </w:style>
  <w:style w:type="character" w:styleId="Textoennegrita">
    <w:name w:val="Strong"/>
    <w:basedOn w:val="Fuentedeprrafopredeter"/>
    <w:uiPriority w:val="22"/>
    <w:qFormat/>
    <w:rsid w:val="002A505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A505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A5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5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2A5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4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06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792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ejecutiva.riicotec@imsers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mariaalonso@imserso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semariaalonso@imserso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cid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2</cp:revision>
  <dcterms:created xsi:type="dcterms:W3CDTF">2015-05-13T17:10:00Z</dcterms:created>
  <dcterms:modified xsi:type="dcterms:W3CDTF">2015-05-13T17:10:00Z</dcterms:modified>
</cp:coreProperties>
</file>